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52B8C" w14:textId="77777777" w:rsidR="00A37BB7" w:rsidRPr="00E109C1" w:rsidRDefault="00A37BB7" w:rsidP="00E109C1">
      <w:pPr>
        <w:pStyle w:val="Titolo"/>
        <w:rPr>
          <w:sz w:val="40"/>
          <w:lang w:val="en-US"/>
        </w:rPr>
      </w:pPr>
      <w:r w:rsidRPr="00E109C1">
        <w:rPr>
          <w:sz w:val="40"/>
          <w:lang w:val="en-US"/>
        </w:rPr>
        <w:t>E.QU.A.L. Progress Report – Integration of info requested</w:t>
      </w:r>
    </w:p>
    <w:p w14:paraId="34B46AEF" w14:textId="77777777" w:rsidR="00A37BB7" w:rsidRPr="00B90E95" w:rsidRDefault="00A37BB7" w:rsidP="00242BE3">
      <w:pPr>
        <w:pStyle w:val="xmsonormal"/>
        <w:spacing w:before="0" w:beforeAutospacing="0" w:after="0" w:afterAutospacing="0"/>
        <w:jc w:val="both"/>
        <w:rPr>
          <w:rFonts w:ascii="&amp;quot" w:hAnsi="&amp;quot"/>
          <w:color w:val="1F497D"/>
          <w:sz w:val="22"/>
          <w:szCs w:val="22"/>
          <w:lang w:val="en-US"/>
        </w:rPr>
      </w:pPr>
    </w:p>
    <w:p w14:paraId="08771AD6" w14:textId="77777777" w:rsidR="0098463E" w:rsidRPr="00B90E95" w:rsidRDefault="00A37BB7" w:rsidP="00242BE3">
      <w:pPr>
        <w:pStyle w:val="xmsonormal"/>
        <w:spacing w:before="0" w:beforeAutospacing="0" w:after="0" w:afterAutospacing="0"/>
        <w:jc w:val="both"/>
        <w:rPr>
          <w:rFonts w:asciiTheme="minorHAnsi" w:hAnsiTheme="minorHAnsi" w:cstheme="minorHAnsi"/>
          <w:b/>
          <w:i/>
          <w:color w:val="212121"/>
          <w:sz w:val="22"/>
          <w:szCs w:val="22"/>
          <w:lang w:val="en-US"/>
        </w:rPr>
      </w:pPr>
      <w:r>
        <w:rPr>
          <w:rFonts w:asciiTheme="minorHAnsi" w:hAnsiTheme="minorHAnsi" w:cstheme="minorHAnsi"/>
          <w:b/>
          <w:i/>
          <w:color w:val="1F497D"/>
          <w:sz w:val="22"/>
          <w:szCs w:val="22"/>
          <w:lang w:val="en-US"/>
        </w:rPr>
        <w:t xml:space="preserve">Q. 1 </w:t>
      </w:r>
      <w:r w:rsidR="0098463E" w:rsidRPr="00B90E95">
        <w:rPr>
          <w:rFonts w:asciiTheme="minorHAnsi" w:hAnsiTheme="minorHAnsi" w:cstheme="minorHAnsi"/>
          <w:b/>
          <w:i/>
          <w:color w:val="1F497D"/>
          <w:sz w:val="22"/>
          <w:szCs w:val="22"/>
          <w:lang w:val="en-US"/>
        </w:rPr>
        <w:t>How come that implementation of WP2 (</w:t>
      </w:r>
      <w:proofErr w:type="spellStart"/>
      <w:r w:rsidR="0098463E" w:rsidRPr="00B90E95">
        <w:rPr>
          <w:rStyle w:val="xspelle"/>
          <w:rFonts w:asciiTheme="minorHAnsi" w:hAnsiTheme="minorHAnsi" w:cstheme="minorHAnsi"/>
          <w:b/>
          <w:i/>
          <w:color w:val="1F497D"/>
          <w:sz w:val="22"/>
          <w:szCs w:val="22"/>
          <w:lang w:val="en-US"/>
        </w:rPr>
        <w:t>esp</w:t>
      </w:r>
      <w:proofErr w:type="spellEnd"/>
      <w:r w:rsidR="0098463E" w:rsidRPr="00B90E95">
        <w:rPr>
          <w:rFonts w:asciiTheme="minorHAnsi" w:hAnsiTheme="minorHAnsi" w:cstheme="minorHAnsi"/>
          <w:b/>
          <w:i/>
          <w:color w:val="1F497D"/>
          <w:sz w:val="22"/>
          <w:szCs w:val="22"/>
          <w:lang w:val="en-US"/>
        </w:rPr>
        <w:t xml:space="preserve"> 2.2 and 2.3) and WP3 have been delayed? We understand that both were inverted and agreed it makes sense, but they were supposed to be both finished by now according to the initial proposal. I assume the timetable in the Quality Plan uploaded on the website indicates new dates/deadlines? </w:t>
      </w:r>
    </w:p>
    <w:p w14:paraId="5C4D2635" w14:textId="77777777" w:rsidR="0098463E" w:rsidRPr="00B90E95" w:rsidRDefault="0098463E" w:rsidP="00242BE3">
      <w:pPr>
        <w:pStyle w:val="xmsolistparagraph"/>
        <w:spacing w:before="0" w:beforeAutospacing="0" w:after="0" w:afterAutospacing="0"/>
        <w:ind w:left="713" w:hanging="356"/>
        <w:jc w:val="both"/>
        <w:rPr>
          <w:rFonts w:asciiTheme="minorHAnsi" w:hAnsiTheme="minorHAnsi" w:cstheme="minorHAnsi"/>
          <w:color w:val="1F497D"/>
          <w:sz w:val="22"/>
          <w:szCs w:val="22"/>
          <w:lang w:val="en-US"/>
        </w:rPr>
      </w:pPr>
    </w:p>
    <w:p w14:paraId="16BFAE60" w14:textId="77777777" w:rsidR="00DB102F" w:rsidRPr="00DB102F" w:rsidRDefault="002622A3"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DB102F">
        <w:rPr>
          <w:rFonts w:asciiTheme="minorHAnsi" w:hAnsiTheme="minorHAnsi" w:cstheme="minorHAnsi"/>
          <w:sz w:val="22"/>
          <w:szCs w:val="22"/>
          <w:lang w:val="en-US"/>
        </w:rPr>
        <w:t xml:space="preserve">The timetable attached to the Quality Plan is the one that, at the time of signing the contract, was updated considering the initial delay. It is </w:t>
      </w:r>
      <w:proofErr w:type="gramStart"/>
      <w:r w:rsidRPr="00DB102F">
        <w:rPr>
          <w:rFonts w:asciiTheme="minorHAnsi" w:hAnsiTheme="minorHAnsi" w:cstheme="minorHAnsi"/>
          <w:sz w:val="22"/>
          <w:szCs w:val="22"/>
          <w:lang w:val="en-US"/>
        </w:rPr>
        <w:t>on the basis of</w:t>
      </w:r>
      <w:proofErr w:type="gramEnd"/>
      <w:r w:rsidRPr="00DB102F">
        <w:rPr>
          <w:rFonts w:asciiTheme="minorHAnsi" w:hAnsiTheme="minorHAnsi" w:cstheme="minorHAnsi"/>
          <w:sz w:val="22"/>
          <w:szCs w:val="22"/>
          <w:lang w:val="en-US"/>
        </w:rPr>
        <w:t xml:space="preserve"> that one and of the observations emerged during the contacts with the partners that a new version has been prepared. Taking the opportunity of the response to the comments to the Progress Report, it was considered useful to upload the most recent version (Executive Timetable: </w:t>
      </w:r>
      <w:hyperlink r:id="rId6" w:history="1">
        <w:r w:rsidRPr="00A37BB7">
          <w:rPr>
            <w:rStyle w:val="Collegamentoipertestuale"/>
            <w:rFonts w:asciiTheme="minorHAnsi" w:hAnsiTheme="minorHAnsi" w:cstheme="minorHAnsi"/>
            <w:color w:val="365F91" w:themeColor="accent1" w:themeShade="BF"/>
            <w:sz w:val="22"/>
            <w:szCs w:val="22"/>
            <w:lang w:val="en-US"/>
          </w:rPr>
          <w:t>http://www.upskillingitaly.eu/wp-content/uploads/2019/04/TIMETABLE.pdf</w:t>
        </w:r>
      </w:hyperlink>
      <w:r w:rsidRPr="00DB102F">
        <w:rPr>
          <w:rFonts w:asciiTheme="minorHAnsi" w:hAnsiTheme="minorHAnsi" w:cstheme="minorHAnsi"/>
          <w:sz w:val="22"/>
          <w:szCs w:val="22"/>
          <w:lang w:val="en-US"/>
        </w:rPr>
        <w:t>) on the Website page dedicated to the presentation of the project (</w:t>
      </w:r>
      <w:hyperlink r:id="rId7" w:history="1">
        <w:r w:rsidRPr="00A37BB7">
          <w:rPr>
            <w:rStyle w:val="Collegamentoipertestuale"/>
            <w:rFonts w:asciiTheme="minorHAnsi" w:hAnsiTheme="minorHAnsi" w:cstheme="minorHAnsi"/>
            <w:color w:val="365F91" w:themeColor="accent1" w:themeShade="BF"/>
            <w:sz w:val="22"/>
            <w:szCs w:val="22"/>
            <w:lang w:val="en-US"/>
          </w:rPr>
          <w:t>http://www.upskillingitaly.eu/the-project/</w:t>
        </w:r>
      </w:hyperlink>
      <w:r w:rsidRPr="00DB102F">
        <w:rPr>
          <w:rFonts w:asciiTheme="minorHAnsi" w:hAnsiTheme="minorHAnsi" w:cstheme="minorHAnsi"/>
          <w:sz w:val="22"/>
          <w:szCs w:val="22"/>
          <w:lang w:val="en-US"/>
        </w:rPr>
        <w:t xml:space="preserve">). </w:t>
      </w:r>
    </w:p>
    <w:p w14:paraId="52915AA9" w14:textId="77777777" w:rsidR="002622A3" w:rsidRPr="00DB102F" w:rsidRDefault="002622A3"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DB102F">
        <w:rPr>
          <w:rFonts w:asciiTheme="minorHAnsi" w:hAnsiTheme="minorHAnsi" w:cstheme="minorHAnsi"/>
          <w:sz w:val="22"/>
          <w:szCs w:val="22"/>
          <w:lang w:val="en-US"/>
        </w:rPr>
        <w:t>It should be noted that this action was not considered necessary in the first phase, because it was considered useful only for internal reasons and not for broad dissemination objectives.</w:t>
      </w:r>
    </w:p>
    <w:p w14:paraId="2D4FF1AB" w14:textId="77777777" w:rsidR="002622A3" w:rsidRPr="00DB102F" w:rsidRDefault="002622A3"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6EF6F2A7" w14:textId="77777777" w:rsidR="002622A3" w:rsidRPr="00DB102F" w:rsidRDefault="002622A3"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DB102F">
        <w:rPr>
          <w:rFonts w:asciiTheme="minorHAnsi" w:hAnsiTheme="minorHAnsi" w:cstheme="minorHAnsi"/>
          <w:sz w:val="22"/>
          <w:szCs w:val="22"/>
          <w:lang w:val="en-US"/>
        </w:rPr>
        <w:t xml:space="preserve">For the reasons explained in the Progress Report, the final result of the entire WP2 has been postponed, but this does not mean that some sub-activities have not been carried out in any case, since they were functional to the preparation of the Report foreseen in WP1. In particular, since for the activities 2.3 and 2.4 a description is given in response to the next question, regarding the Activity 2.2: </w:t>
      </w:r>
      <w:r w:rsidRPr="00DB102F">
        <w:rPr>
          <w:rFonts w:asciiTheme="minorHAnsi" w:hAnsiTheme="minorHAnsi" w:cstheme="minorHAnsi"/>
          <w:i/>
          <w:sz w:val="22"/>
          <w:szCs w:val="22"/>
          <w:lang w:val="en-US"/>
        </w:rPr>
        <w:t>Identification of labor market relevant skills needs and learning needs</w:t>
      </w:r>
      <w:r w:rsidRPr="00DB102F">
        <w:rPr>
          <w:rFonts w:asciiTheme="minorHAnsi" w:hAnsiTheme="minorHAnsi" w:cstheme="minorHAnsi"/>
          <w:sz w:val="22"/>
          <w:szCs w:val="22"/>
          <w:lang w:val="en-US"/>
        </w:rPr>
        <w:t xml:space="preserve">, the practices concerning the upskilling paths </w:t>
      </w:r>
      <w:r w:rsidR="00DB102F" w:rsidRPr="00DB102F">
        <w:rPr>
          <w:rFonts w:asciiTheme="minorHAnsi" w:hAnsiTheme="minorHAnsi" w:cstheme="minorHAnsi"/>
          <w:sz w:val="22"/>
          <w:szCs w:val="22"/>
          <w:lang w:val="en-US"/>
        </w:rPr>
        <w:t>for</w:t>
      </w:r>
      <w:r w:rsidRPr="00DB102F">
        <w:rPr>
          <w:rFonts w:asciiTheme="minorHAnsi" w:hAnsiTheme="minorHAnsi" w:cstheme="minorHAnsi"/>
          <w:sz w:val="22"/>
          <w:szCs w:val="22"/>
          <w:lang w:val="en-US"/>
        </w:rPr>
        <w:t xml:space="preserve"> workers and unemployed, that will be observed during the regional surveys envisaged in WP3, will be selected amongst those that have been started up, so as to properly match both individuals and labor market features and needs.</w:t>
      </w:r>
    </w:p>
    <w:p w14:paraId="12C7E017" w14:textId="77777777" w:rsidR="002622A3" w:rsidRPr="00DB102F" w:rsidRDefault="002622A3"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18EC89BB" w14:textId="77777777" w:rsidR="0017161B" w:rsidRPr="00DB102F" w:rsidRDefault="0017161B"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DB102F">
        <w:rPr>
          <w:rFonts w:asciiTheme="minorHAnsi" w:hAnsiTheme="minorHAnsi" w:cstheme="minorHAnsi"/>
          <w:sz w:val="22"/>
          <w:szCs w:val="22"/>
          <w:lang w:val="en-US"/>
        </w:rPr>
        <w:t xml:space="preserve">Each regional report will be introduced by a section describing the main </w:t>
      </w:r>
      <w:r w:rsidR="002A28A9" w:rsidRPr="00DB102F">
        <w:rPr>
          <w:rFonts w:asciiTheme="minorHAnsi" w:hAnsiTheme="minorHAnsi" w:cstheme="minorHAnsi"/>
          <w:sz w:val="22"/>
          <w:szCs w:val="22"/>
          <w:lang w:val="en-US"/>
        </w:rPr>
        <w:t xml:space="preserve">local </w:t>
      </w:r>
      <w:proofErr w:type="spellStart"/>
      <w:r w:rsidRPr="00DB102F">
        <w:rPr>
          <w:rFonts w:asciiTheme="minorHAnsi" w:hAnsiTheme="minorHAnsi" w:cstheme="minorHAnsi"/>
          <w:sz w:val="22"/>
          <w:szCs w:val="22"/>
          <w:lang w:val="en-US"/>
        </w:rPr>
        <w:t>labour</w:t>
      </w:r>
      <w:proofErr w:type="spellEnd"/>
      <w:r w:rsidRPr="00DB102F">
        <w:rPr>
          <w:rFonts w:asciiTheme="minorHAnsi" w:hAnsiTheme="minorHAnsi" w:cstheme="minorHAnsi"/>
          <w:sz w:val="22"/>
          <w:szCs w:val="22"/>
          <w:lang w:val="en-US"/>
        </w:rPr>
        <w:t xml:space="preserve"> market trends and needs. Moreover</w:t>
      </w:r>
      <w:r w:rsidR="003C54A3" w:rsidRPr="00DB102F">
        <w:rPr>
          <w:rFonts w:asciiTheme="minorHAnsi" w:hAnsiTheme="minorHAnsi" w:cstheme="minorHAnsi"/>
          <w:sz w:val="22"/>
          <w:szCs w:val="22"/>
          <w:lang w:val="en-US"/>
        </w:rPr>
        <w:t>,</w:t>
      </w:r>
      <w:r w:rsidRPr="00DB102F">
        <w:rPr>
          <w:rFonts w:asciiTheme="minorHAnsi" w:hAnsiTheme="minorHAnsi" w:cstheme="minorHAnsi"/>
          <w:sz w:val="22"/>
          <w:szCs w:val="22"/>
          <w:lang w:val="en-US"/>
        </w:rPr>
        <w:t xml:space="preserve"> during </w:t>
      </w:r>
      <w:r w:rsidR="003C54A3" w:rsidRPr="00DB102F">
        <w:rPr>
          <w:rFonts w:asciiTheme="minorHAnsi" w:hAnsiTheme="minorHAnsi" w:cstheme="minorHAnsi"/>
          <w:sz w:val="22"/>
          <w:szCs w:val="22"/>
          <w:lang w:val="en-US"/>
        </w:rPr>
        <w:t xml:space="preserve">the </w:t>
      </w:r>
      <w:r w:rsidR="002A28A9" w:rsidRPr="00DB102F">
        <w:rPr>
          <w:rFonts w:asciiTheme="minorHAnsi" w:hAnsiTheme="minorHAnsi" w:cstheme="minorHAnsi"/>
          <w:sz w:val="22"/>
          <w:szCs w:val="22"/>
          <w:lang w:val="en-US"/>
        </w:rPr>
        <w:t>dissemination and sensitization campaign</w:t>
      </w:r>
      <w:r w:rsidR="003C54A3" w:rsidRPr="00DB102F">
        <w:rPr>
          <w:rFonts w:asciiTheme="minorHAnsi" w:hAnsiTheme="minorHAnsi" w:cstheme="minorHAnsi"/>
          <w:sz w:val="22"/>
          <w:szCs w:val="22"/>
          <w:lang w:val="en-US"/>
        </w:rPr>
        <w:t xml:space="preserve"> that is in progress,</w:t>
      </w:r>
      <w:r w:rsidR="002A28A9" w:rsidRPr="00DB102F">
        <w:rPr>
          <w:rFonts w:asciiTheme="minorHAnsi" w:hAnsiTheme="minorHAnsi" w:cstheme="minorHAnsi"/>
          <w:sz w:val="22"/>
          <w:szCs w:val="22"/>
          <w:lang w:val="en-US"/>
        </w:rPr>
        <w:t xml:space="preserve"> partnership members </w:t>
      </w:r>
      <w:r w:rsidR="003C54A3" w:rsidRPr="00DB102F">
        <w:rPr>
          <w:rFonts w:asciiTheme="minorHAnsi" w:hAnsiTheme="minorHAnsi" w:cstheme="minorHAnsi"/>
          <w:sz w:val="22"/>
          <w:szCs w:val="22"/>
          <w:lang w:val="en-US"/>
        </w:rPr>
        <w:t>are</w:t>
      </w:r>
      <w:r w:rsidR="007E7ED2" w:rsidRPr="00DB102F">
        <w:rPr>
          <w:rFonts w:asciiTheme="minorHAnsi" w:hAnsiTheme="minorHAnsi" w:cstheme="minorHAnsi"/>
          <w:sz w:val="22"/>
          <w:szCs w:val="22"/>
          <w:lang w:val="en-US"/>
        </w:rPr>
        <w:t xml:space="preserve"> </w:t>
      </w:r>
      <w:r w:rsidR="002A28A9" w:rsidRPr="00DB102F">
        <w:rPr>
          <w:rFonts w:asciiTheme="minorHAnsi" w:hAnsiTheme="minorHAnsi" w:cstheme="minorHAnsi"/>
          <w:sz w:val="22"/>
          <w:szCs w:val="22"/>
          <w:lang w:val="en-US"/>
        </w:rPr>
        <w:t>em</w:t>
      </w:r>
      <w:r w:rsidR="003C54A3" w:rsidRPr="00DB102F">
        <w:rPr>
          <w:rFonts w:asciiTheme="minorHAnsi" w:hAnsiTheme="minorHAnsi" w:cstheme="minorHAnsi"/>
          <w:sz w:val="22"/>
          <w:szCs w:val="22"/>
          <w:lang w:val="en-US"/>
        </w:rPr>
        <w:t>phas</w:t>
      </w:r>
      <w:r w:rsidR="007E7ED2" w:rsidRPr="00DB102F">
        <w:rPr>
          <w:rFonts w:asciiTheme="minorHAnsi" w:hAnsiTheme="minorHAnsi" w:cstheme="minorHAnsi"/>
          <w:sz w:val="22"/>
          <w:szCs w:val="22"/>
          <w:lang w:val="en-US"/>
        </w:rPr>
        <w:t>izing</w:t>
      </w:r>
      <w:r w:rsidR="002A28A9" w:rsidRPr="00DB102F">
        <w:rPr>
          <w:rFonts w:asciiTheme="minorHAnsi" w:hAnsiTheme="minorHAnsi" w:cstheme="minorHAnsi"/>
          <w:sz w:val="22"/>
          <w:szCs w:val="22"/>
          <w:lang w:val="en-US"/>
        </w:rPr>
        <w:t xml:space="preserve"> the importance </w:t>
      </w:r>
      <w:r w:rsidR="003C54A3" w:rsidRPr="00DB102F">
        <w:rPr>
          <w:rFonts w:asciiTheme="minorHAnsi" w:hAnsiTheme="minorHAnsi" w:cstheme="minorHAnsi"/>
          <w:sz w:val="22"/>
          <w:szCs w:val="22"/>
          <w:lang w:val="en-US"/>
        </w:rPr>
        <w:t xml:space="preserve">of using </w:t>
      </w:r>
      <w:r w:rsidR="002A28A9" w:rsidRPr="00DB102F">
        <w:rPr>
          <w:rFonts w:asciiTheme="minorHAnsi" w:hAnsiTheme="minorHAnsi" w:cstheme="minorHAnsi"/>
          <w:sz w:val="22"/>
          <w:szCs w:val="22"/>
          <w:lang w:val="en-US"/>
        </w:rPr>
        <w:t xml:space="preserve">the </w:t>
      </w:r>
      <w:r w:rsidR="00DB102F">
        <w:rPr>
          <w:rFonts w:asciiTheme="minorHAnsi" w:hAnsiTheme="minorHAnsi" w:cstheme="minorHAnsi"/>
          <w:sz w:val="22"/>
          <w:szCs w:val="22"/>
          <w:lang w:val="en-US"/>
        </w:rPr>
        <w:t>“</w:t>
      </w:r>
      <w:proofErr w:type="spellStart"/>
      <w:r w:rsidR="002A28A9" w:rsidRPr="00DB102F">
        <w:rPr>
          <w:rFonts w:asciiTheme="minorHAnsi" w:hAnsiTheme="minorHAnsi" w:cstheme="minorHAnsi"/>
          <w:sz w:val="22"/>
          <w:szCs w:val="22"/>
          <w:lang w:val="en-US"/>
        </w:rPr>
        <w:t>Atlante</w:t>
      </w:r>
      <w:proofErr w:type="spellEnd"/>
      <w:r w:rsidR="002A28A9" w:rsidRPr="00DB102F">
        <w:rPr>
          <w:rFonts w:asciiTheme="minorHAnsi" w:hAnsiTheme="minorHAnsi" w:cstheme="minorHAnsi"/>
          <w:sz w:val="22"/>
          <w:szCs w:val="22"/>
          <w:lang w:val="en-US"/>
        </w:rPr>
        <w:t xml:space="preserve"> del </w:t>
      </w:r>
      <w:proofErr w:type="spellStart"/>
      <w:r w:rsidR="002A28A9" w:rsidRPr="00DB102F">
        <w:rPr>
          <w:rFonts w:asciiTheme="minorHAnsi" w:hAnsiTheme="minorHAnsi" w:cstheme="minorHAnsi"/>
          <w:sz w:val="22"/>
          <w:szCs w:val="22"/>
          <w:lang w:val="en-US"/>
        </w:rPr>
        <w:t>Lavoro</w:t>
      </w:r>
      <w:proofErr w:type="spellEnd"/>
      <w:r w:rsidR="00DB102F">
        <w:rPr>
          <w:rFonts w:asciiTheme="minorHAnsi" w:hAnsiTheme="minorHAnsi" w:cstheme="minorHAnsi"/>
          <w:sz w:val="22"/>
          <w:szCs w:val="22"/>
          <w:lang w:val="en-US"/>
        </w:rPr>
        <w:t>”</w:t>
      </w:r>
      <w:r w:rsidR="002A28A9" w:rsidRPr="00DB102F">
        <w:rPr>
          <w:rFonts w:asciiTheme="minorHAnsi" w:hAnsiTheme="minorHAnsi" w:cstheme="minorHAnsi"/>
          <w:sz w:val="22"/>
          <w:szCs w:val="22"/>
          <w:lang w:val="en-US"/>
        </w:rPr>
        <w:t xml:space="preserve"> and the platform </w:t>
      </w:r>
      <w:r w:rsidR="00DB102F">
        <w:rPr>
          <w:rFonts w:asciiTheme="minorHAnsi" w:hAnsiTheme="minorHAnsi" w:cstheme="minorHAnsi"/>
          <w:sz w:val="22"/>
          <w:szCs w:val="22"/>
          <w:lang w:val="en-US"/>
        </w:rPr>
        <w:t>“</w:t>
      </w:r>
      <w:proofErr w:type="spellStart"/>
      <w:r w:rsidR="002A28A9" w:rsidRPr="00DB102F">
        <w:rPr>
          <w:rFonts w:asciiTheme="minorHAnsi" w:hAnsiTheme="minorHAnsi" w:cstheme="minorHAnsi"/>
          <w:sz w:val="22"/>
          <w:szCs w:val="22"/>
          <w:lang w:val="en-US"/>
        </w:rPr>
        <w:t>Osservatorio</w:t>
      </w:r>
      <w:proofErr w:type="spellEnd"/>
      <w:r w:rsidR="002A28A9" w:rsidRPr="00DB102F">
        <w:rPr>
          <w:rFonts w:asciiTheme="minorHAnsi" w:hAnsiTheme="minorHAnsi" w:cstheme="minorHAnsi"/>
          <w:sz w:val="22"/>
          <w:szCs w:val="22"/>
          <w:lang w:val="en-US"/>
        </w:rPr>
        <w:t xml:space="preserve"> </w:t>
      </w:r>
      <w:proofErr w:type="spellStart"/>
      <w:r w:rsidR="002A28A9" w:rsidRPr="00DB102F">
        <w:rPr>
          <w:rFonts w:asciiTheme="minorHAnsi" w:hAnsiTheme="minorHAnsi" w:cstheme="minorHAnsi"/>
          <w:sz w:val="22"/>
          <w:szCs w:val="22"/>
          <w:lang w:val="en-US"/>
        </w:rPr>
        <w:t>delle</w:t>
      </w:r>
      <w:proofErr w:type="spellEnd"/>
      <w:r w:rsidR="002A28A9" w:rsidRPr="00DB102F">
        <w:rPr>
          <w:rFonts w:asciiTheme="minorHAnsi" w:hAnsiTheme="minorHAnsi" w:cstheme="minorHAnsi"/>
          <w:sz w:val="22"/>
          <w:szCs w:val="22"/>
          <w:lang w:val="en-US"/>
        </w:rPr>
        <w:t xml:space="preserve"> </w:t>
      </w:r>
      <w:proofErr w:type="spellStart"/>
      <w:r w:rsidR="002A28A9" w:rsidRPr="00DB102F">
        <w:rPr>
          <w:rFonts w:asciiTheme="minorHAnsi" w:hAnsiTheme="minorHAnsi" w:cstheme="minorHAnsi"/>
          <w:sz w:val="22"/>
          <w:szCs w:val="22"/>
          <w:lang w:val="en-US"/>
        </w:rPr>
        <w:t>Professioni</w:t>
      </w:r>
      <w:proofErr w:type="spellEnd"/>
      <w:r w:rsidR="00DB102F">
        <w:rPr>
          <w:rFonts w:asciiTheme="minorHAnsi" w:hAnsiTheme="minorHAnsi" w:cstheme="minorHAnsi"/>
          <w:sz w:val="22"/>
          <w:szCs w:val="22"/>
          <w:lang w:val="en-US"/>
        </w:rPr>
        <w:t>”</w:t>
      </w:r>
      <w:r w:rsidR="002A28A9" w:rsidRPr="00DB102F">
        <w:rPr>
          <w:rFonts w:asciiTheme="minorHAnsi" w:hAnsiTheme="minorHAnsi" w:cstheme="minorHAnsi"/>
          <w:sz w:val="22"/>
          <w:szCs w:val="22"/>
          <w:lang w:val="en-US"/>
        </w:rPr>
        <w:t xml:space="preserve"> that</w:t>
      </w:r>
      <w:r w:rsidR="007E7ED2" w:rsidRPr="00DB102F">
        <w:rPr>
          <w:rFonts w:asciiTheme="minorHAnsi" w:hAnsiTheme="minorHAnsi" w:cstheme="minorHAnsi"/>
          <w:sz w:val="22"/>
          <w:szCs w:val="22"/>
          <w:lang w:val="en-US"/>
        </w:rPr>
        <w:t>,</w:t>
      </w:r>
      <w:r w:rsidR="002A28A9" w:rsidRPr="00DB102F">
        <w:rPr>
          <w:rFonts w:asciiTheme="minorHAnsi" w:hAnsiTheme="minorHAnsi" w:cstheme="minorHAnsi"/>
          <w:sz w:val="22"/>
          <w:szCs w:val="22"/>
          <w:lang w:val="en-US"/>
        </w:rPr>
        <w:t xml:space="preserve"> </w:t>
      </w:r>
      <w:r w:rsidR="003C54A3" w:rsidRPr="00DB102F">
        <w:rPr>
          <w:rFonts w:asciiTheme="minorHAnsi" w:hAnsiTheme="minorHAnsi" w:cstheme="minorHAnsi"/>
          <w:sz w:val="22"/>
          <w:szCs w:val="22"/>
          <w:lang w:val="en-US"/>
        </w:rPr>
        <w:t>jointly</w:t>
      </w:r>
      <w:r w:rsidR="002A28A9" w:rsidRPr="00DB102F">
        <w:rPr>
          <w:rFonts w:asciiTheme="minorHAnsi" w:hAnsiTheme="minorHAnsi" w:cstheme="minorHAnsi"/>
          <w:sz w:val="22"/>
          <w:szCs w:val="22"/>
          <w:lang w:val="en-US"/>
        </w:rPr>
        <w:t xml:space="preserve"> with</w:t>
      </w:r>
      <w:r w:rsidR="00DB102F">
        <w:rPr>
          <w:rFonts w:asciiTheme="minorHAnsi" w:hAnsiTheme="minorHAnsi" w:cstheme="minorHAnsi"/>
          <w:sz w:val="22"/>
          <w:szCs w:val="22"/>
          <w:lang w:val="en-US"/>
        </w:rPr>
        <w:t xml:space="preserve"> the Excelsior Survey results (n</w:t>
      </w:r>
      <w:r w:rsidR="002A28A9" w:rsidRPr="00DB102F">
        <w:rPr>
          <w:rFonts w:asciiTheme="minorHAnsi" w:hAnsiTheme="minorHAnsi" w:cstheme="minorHAnsi"/>
          <w:sz w:val="22"/>
          <w:szCs w:val="22"/>
          <w:lang w:val="en-US"/>
        </w:rPr>
        <w:t>ational/regional figures</w:t>
      </w:r>
      <w:r w:rsidR="00DB102F">
        <w:rPr>
          <w:rFonts w:asciiTheme="minorHAnsi" w:hAnsiTheme="minorHAnsi" w:cstheme="minorHAnsi"/>
          <w:sz w:val="22"/>
          <w:szCs w:val="22"/>
          <w:lang w:val="en-US"/>
        </w:rPr>
        <w:t xml:space="preserve"> collected by Chambers of Commerce</w:t>
      </w:r>
      <w:r w:rsidR="002A28A9" w:rsidRPr="00DB102F">
        <w:rPr>
          <w:rFonts w:asciiTheme="minorHAnsi" w:hAnsiTheme="minorHAnsi" w:cstheme="minorHAnsi"/>
          <w:sz w:val="22"/>
          <w:szCs w:val="22"/>
          <w:lang w:val="en-US"/>
        </w:rPr>
        <w:t xml:space="preserve">), </w:t>
      </w:r>
      <w:r w:rsidR="003C54A3" w:rsidRPr="00DB102F">
        <w:rPr>
          <w:rFonts w:asciiTheme="minorHAnsi" w:hAnsiTheme="minorHAnsi" w:cstheme="minorHAnsi"/>
          <w:sz w:val="22"/>
          <w:szCs w:val="22"/>
          <w:lang w:val="en-US"/>
        </w:rPr>
        <w:t>could be</w:t>
      </w:r>
      <w:r w:rsidR="00DB102F">
        <w:rPr>
          <w:rFonts w:asciiTheme="minorHAnsi" w:hAnsiTheme="minorHAnsi" w:cstheme="minorHAnsi"/>
          <w:sz w:val="22"/>
          <w:szCs w:val="22"/>
          <w:lang w:val="en-US"/>
        </w:rPr>
        <w:t xml:space="preserve"> o</w:t>
      </w:r>
      <w:r w:rsidR="003C54A3" w:rsidRPr="00DB102F">
        <w:rPr>
          <w:rFonts w:asciiTheme="minorHAnsi" w:hAnsiTheme="minorHAnsi" w:cstheme="minorHAnsi"/>
          <w:sz w:val="22"/>
          <w:szCs w:val="22"/>
          <w:lang w:val="en-US"/>
        </w:rPr>
        <w:t xml:space="preserve">f support </w:t>
      </w:r>
      <w:r w:rsidR="007E7ED2" w:rsidRPr="00DB102F">
        <w:rPr>
          <w:rFonts w:asciiTheme="minorHAnsi" w:hAnsiTheme="minorHAnsi" w:cstheme="minorHAnsi"/>
          <w:sz w:val="22"/>
          <w:szCs w:val="22"/>
          <w:lang w:val="en-US"/>
        </w:rPr>
        <w:t xml:space="preserve">to better design the training and education </w:t>
      </w:r>
      <w:r w:rsidR="003C54A3" w:rsidRPr="00DB102F">
        <w:rPr>
          <w:rFonts w:asciiTheme="minorHAnsi" w:hAnsiTheme="minorHAnsi" w:cstheme="minorHAnsi"/>
          <w:sz w:val="22"/>
          <w:szCs w:val="22"/>
          <w:lang w:val="en-US"/>
        </w:rPr>
        <w:t>supply</w:t>
      </w:r>
      <w:r w:rsidR="007E7ED2" w:rsidRPr="00DB102F">
        <w:rPr>
          <w:rFonts w:asciiTheme="minorHAnsi" w:hAnsiTheme="minorHAnsi" w:cstheme="minorHAnsi"/>
          <w:sz w:val="22"/>
          <w:szCs w:val="22"/>
          <w:lang w:val="en-US"/>
        </w:rPr>
        <w:t xml:space="preserve"> for low skilled and low qualified adults.</w:t>
      </w:r>
    </w:p>
    <w:p w14:paraId="456C8753" w14:textId="77777777" w:rsidR="00794053" w:rsidRPr="00B90E95" w:rsidRDefault="00794053" w:rsidP="00242BE3">
      <w:pPr>
        <w:pStyle w:val="xmsolistparagraph"/>
        <w:spacing w:before="0" w:beforeAutospacing="0" w:after="0" w:afterAutospacing="0"/>
        <w:ind w:left="713" w:hanging="356"/>
        <w:jc w:val="both"/>
        <w:rPr>
          <w:rFonts w:asciiTheme="minorHAnsi" w:hAnsiTheme="minorHAnsi" w:cstheme="minorHAnsi"/>
          <w:color w:val="1F497D"/>
          <w:sz w:val="22"/>
          <w:szCs w:val="22"/>
          <w:lang w:val="en-US"/>
        </w:rPr>
      </w:pPr>
    </w:p>
    <w:p w14:paraId="6F90646D" w14:textId="77777777" w:rsidR="00794053" w:rsidRPr="00B90E95" w:rsidRDefault="00A37BB7" w:rsidP="00242BE3">
      <w:pPr>
        <w:pStyle w:val="xmsolistparagraph"/>
        <w:spacing w:before="0" w:beforeAutospacing="0" w:after="0" w:afterAutospacing="0"/>
        <w:jc w:val="both"/>
        <w:rPr>
          <w:rFonts w:asciiTheme="minorHAnsi" w:hAnsiTheme="minorHAnsi" w:cstheme="minorHAnsi"/>
          <w:b/>
          <w:i/>
          <w:color w:val="1F497D"/>
          <w:sz w:val="22"/>
          <w:szCs w:val="22"/>
          <w:lang w:val="en-US"/>
        </w:rPr>
      </w:pPr>
      <w:r>
        <w:rPr>
          <w:rFonts w:asciiTheme="minorHAnsi" w:hAnsiTheme="minorHAnsi" w:cstheme="minorHAnsi"/>
          <w:b/>
          <w:i/>
          <w:color w:val="1F497D"/>
          <w:sz w:val="22"/>
          <w:szCs w:val="22"/>
          <w:lang w:val="en-US"/>
        </w:rPr>
        <w:t xml:space="preserve">Q.2 </w:t>
      </w:r>
      <w:r w:rsidR="004C63FC" w:rsidRPr="00B90E95">
        <w:rPr>
          <w:rFonts w:asciiTheme="minorHAnsi" w:hAnsiTheme="minorHAnsi" w:cstheme="minorHAnsi"/>
          <w:b/>
          <w:i/>
          <w:color w:val="1F497D"/>
          <w:sz w:val="22"/>
          <w:szCs w:val="22"/>
          <w:lang w:val="en-US"/>
        </w:rPr>
        <w:t>Can you give a little bit more explanations on the work already performed for Activities 2.3 and 2.4?</w:t>
      </w:r>
    </w:p>
    <w:p w14:paraId="11698B4F" w14:textId="77777777" w:rsidR="004C63FC" w:rsidRPr="00B90E95" w:rsidRDefault="004C63FC" w:rsidP="00242BE3">
      <w:pPr>
        <w:pStyle w:val="xmsolistparagraph"/>
        <w:spacing w:before="0" w:beforeAutospacing="0" w:after="0" w:afterAutospacing="0"/>
        <w:ind w:left="713" w:hanging="356"/>
        <w:jc w:val="both"/>
        <w:rPr>
          <w:rFonts w:asciiTheme="minorHAnsi" w:hAnsiTheme="minorHAnsi" w:cstheme="minorHAnsi"/>
          <w:color w:val="1F497D"/>
          <w:sz w:val="22"/>
          <w:szCs w:val="22"/>
          <w:lang w:val="en-US"/>
        </w:rPr>
      </w:pPr>
    </w:p>
    <w:p w14:paraId="191203C8" w14:textId="2ED17D79" w:rsidR="00DB102F" w:rsidRDefault="0038272C" w:rsidP="00E109C1">
      <w:pPr>
        <w:pStyle w:val="xmsolistparagraph"/>
        <w:spacing w:before="0" w:beforeAutospacing="0" w:after="0" w:afterAutospacing="0" w:line="276" w:lineRule="auto"/>
        <w:jc w:val="both"/>
        <w:rPr>
          <w:rFonts w:asciiTheme="minorHAnsi" w:hAnsiTheme="minorHAnsi" w:cstheme="minorHAnsi"/>
          <w:bCs/>
          <w:sz w:val="22"/>
          <w:szCs w:val="22"/>
          <w:lang w:val="en-GB"/>
        </w:rPr>
      </w:pPr>
      <w:r w:rsidRPr="00DB102F">
        <w:rPr>
          <w:rFonts w:asciiTheme="minorHAnsi" w:hAnsiTheme="minorHAnsi" w:cstheme="minorHAnsi"/>
          <w:sz w:val="22"/>
          <w:szCs w:val="22"/>
          <w:lang w:val="en-GB"/>
        </w:rPr>
        <w:t>C</w:t>
      </w:r>
      <w:r w:rsidR="004C63FC" w:rsidRPr="00DB102F">
        <w:rPr>
          <w:rFonts w:asciiTheme="minorHAnsi" w:hAnsiTheme="minorHAnsi" w:cstheme="minorHAnsi"/>
          <w:sz w:val="22"/>
          <w:szCs w:val="22"/>
          <w:lang w:val="en-GB"/>
        </w:rPr>
        <w:t>oncerning</w:t>
      </w:r>
      <w:r w:rsidR="00794053" w:rsidRPr="00431472">
        <w:rPr>
          <w:rFonts w:asciiTheme="minorHAnsi" w:hAnsiTheme="minorHAnsi" w:cstheme="minorHAnsi"/>
          <w:color w:val="1F497D"/>
          <w:sz w:val="22"/>
          <w:szCs w:val="22"/>
          <w:lang w:val="en-GB"/>
        </w:rPr>
        <w:t xml:space="preserve"> </w:t>
      </w:r>
      <w:r w:rsidR="004C63FC" w:rsidRPr="00431472">
        <w:rPr>
          <w:rFonts w:asciiTheme="minorHAnsi" w:hAnsiTheme="minorHAnsi" w:cstheme="minorHAnsi"/>
          <w:bCs/>
          <w:i/>
          <w:sz w:val="22"/>
          <w:szCs w:val="22"/>
          <w:lang w:val="en-GB"/>
        </w:rPr>
        <w:t>Activity</w:t>
      </w:r>
      <w:r w:rsidR="004C63FC" w:rsidRPr="00431472">
        <w:rPr>
          <w:rFonts w:asciiTheme="minorHAnsi" w:hAnsiTheme="minorHAnsi" w:cstheme="minorHAnsi"/>
          <w:bCs/>
          <w:sz w:val="22"/>
          <w:szCs w:val="22"/>
          <w:lang w:val="en-GB"/>
        </w:rPr>
        <w:t xml:space="preserve"> </w:t>
      </w:r>
      <w:r w:rsidR="004C63FC" w:rsidRPr="00431472">
        <w:rPr>
          <w:rFonts w:asciiTheme="minorHAnsi" w:hAnsiTheme="minorHAnsi" w:cstheme="minorHAnsi"/>
          <w:bCs/>
          <w:i/>
          <w:sz w:val="22"/>
          <w:szCs w:val="22"/>
          <w:lang w:val="en-GB"/>
        </w:rPr>
        <w:t>2.3: Scenario analysis, including social innovation and skills-biased technical change</w:t>
      </w:r>
      <w:r w:rsidR="007E7ED2" w:rsidRPr="00431472">
        <w:rPr>
          <w:rFonts w:asciiTheme="minorHAnsi" w:hAnsiTheme="minorHAnsi" w:cstheme="minorHAnsi"/>
          <w:bCs/>
          <w:sz w:val="22"/>
          <w:szCs w:val="22"/>
          <w:lang w:val="en-GB"/>
        </w:rPr>
        <w:t xml:space="preserve">, </w:t>
      </w:r>
      <w:proofErr w:type="spellStart"/>
      <w:r w:rsidR="007E7ED2" w:rsidRPr="00431472">
        <w:rPr>
          <w:rFonts w:asciiTheme="minorHAnsi" w:hAnsiTheme="minorHAnsi" w:cstheme="minorHAnsi"/>
          <w:bCs/>
          <w:sz w:val="22"/>
          <w:szCs w:val="22"/>
          <w:lang w:val="en-GB"/>
        </w:rPr>
        <w:t>Inapp</w:t>
      </w:r>
      <w:proofErr w:type="spellEnd"/>
      <w:r w:rsidR="007E7ED2" w:rsidRPr="00431472">
        <w:rPr>
          <w:rFonts w:asciiTheme="minorHAnsi" w:hAnsiTheme="minorHAnsi" w:cstheme="minorHAnsi"/>
          <w:bCs/>
          <w:sz w:val="22"/>
          <w:szCs w:val="22"/>
          <w:lang w:val="en-GB"/>
        </w:rPr>
        <w:t xml:space="preserve"> researchers are engaged in producing reports and organize events exactly on these issues.  Specific paragraphs of the final Report will arise from </w:t>
      </w:r>
      <w:r w:rsidR="00665773" w:rsidRPr="00431472">
        <w:rPr>
          <w:rFonts w:asciiTheme="minorHAnsi" w:hAnsiTheme="minorHAnsi" w:cstheme="minorHAnsi"/>
          <w:bCs/>
          <w:sz w:val="22"/>
          <w:szCs w:val="22"/>
          <w:lang w:val="en-GB"/>
        </w:rPr>
        <w:t>these analyses</w:t>
      </w:r>
      <w:r w:rsidR="007E7ED2" w:rsidRPr="00431472">
        <w:rPr>
          <w:rFonts w:asciiTheme="minorHAnsi" w:hAnsiTheme="minorHAnsi" w:cstheme="minorHAnsi"/>
          <w:bCs/>
          <w:sz w:val="22"/>
          <w:szCs w:val="22"/>
          <w:lang w:val="en-GB"/>
        </w:rPr>
        <w:t xml:space="preserve">. </w:t>
      </w:r>
    </w:p>
    <w:p w14:paraId="6327DE54" w14:textId="77777777" w:rsidR="00B70748" w:rsidRPr="00431472" w:rsidRDefault="007E7ED2" w:rsidP="00E109C1">
      <w:pPr>
        <w:pStyle w:val="xmsolistparagraph"/>
        <w:spacing w:before="0" w:beforeAutospacing="0" w:after="0" w:afterAutospacing="0" w:line="276" w:lineRule="auto"/>
        <w:jc w:val="both"/>
        <w:rPr>
          <w:rFonts w:asciiTheme="minorHAnsi" w:hAnsiTheme="minorHAnsi" w:cstheme="minorHAnsi"/>
          <w:i/>
          <w:color w:val="1F497D"/>
          <w:sz w:val="22"/>
          <w:szCs w:val="22"/>
          <w:lang w:val="en-GB"/>
        </w:rPr>
      </w:pPr>
      <w:r w:rsidRPr="00431472">
        <w:rPr>
          <w:rFonts w:asciiTheme="minorHAnsi" w:hAnsiTheme="minorHAnsi" w:cstheme="minorHAnsi"/>
          <w:bCs/>
          <w:sz w:val="22"/>
          <w:szCs w:val="22"/>
          <w:lang w:val="en-GB"/>
        </w:rPr>
        <w:t xml:space="preserve">To help and </w:t>
      </w:r>
      <w:r w:rsidR="0038272C" w:rsidRPr="00431472">
        <w:rPr>
          <w:rFonts w:asciiTheme="minorHAnsi" w:hAnsiTheme="minorHAnsi" w:cstheme="minorHAnsi"/>
          <w:bCs/>
          <w:sz w:val="22"/>
          <w:szCs w:val="22"/>
          <w:lang w:val="en-GB"/>
        </w:rPr>
        <w:t>susta</w:t>
      </w:r>
      <w:r w:rsidRPr="00431472">
        <w:rPr>
          <w:rFonts w:asciiTheme="minorHAnsi" w:hAnsiTheme="minorHAnsi" w:cstheme="minorHAnsi"/>
          <w:bCs/>
          <w:sz w:val="22"/>
          <w:szCs w:val="22"/>
          <w:lang w:val="en-GB"/>
        </w:rPr>
        <w:t xml:space="preserve">in the debate in the scientific and </w:t>
      </w:r>
      <w:r w:rsidR="00431472" w:rsidRPr="00431472">
        <w:rPr>
          <w:rFonts w:asciiTheme="minorHAnsi" w:hAnsiTheme="minorHAnsi" w:cstheme="minorHAnsi"/>
          <w:bCs/>
          <w:sz w:val="22"/>
          <w:szCs w:val="22"/>
          <w:lang w:val="en-GB"/>
        </w:rPr>
        <w:t>institutional</w:t>
      </w:r>
      <w:r w:rsidRPr="00431472">
        <w:rPr>
          <w:rFonts w:asciiTheme="minorHAnsi" w:hAnsiTheme="minorHAnsi" w:cstheme="minorHAnsi"/>
          <w:bCs/>
          <w:sz w:val="22"/>
          <w:szCs w:val="22"/>
          <w:lang w:val="en-GB"/>
        </w:rPr>
        <w:t xml:space="preserve"> communities</w:t>
      </w:r>
      <w:r w:rsidR="00431472">
        <w:rPr>
          <w:rFonts w:asciiTheme="minorHAnsi" w:hAnsiTheme="minorHAnsi" w:cstheme="minorHAnsi"/>
          <w:bCs/>
          <w:sz w:val="22"/>
          <w:szCs w:val="22"/>
          <w:lang w:val="en-GB"/>
        </w:rPr>
        <w:t>, o</w:t>
      </w:r>
      <w:r w:rsidRPr="00431472">
        <w:rPr>
          <w:rFonts w:asciiTheme="minorHAnsi" w:hAnsiTheme="minorHAnsi" w:cstheme="minorHAnsi"/>
          <w:bCs/>
          <w:sz w:val="22"/>
          <w:szCs w:val="22"/>
          <w:lang w:val="en-GB"/>
        </w:rPr>
        <w:t>n the project website section a selection of papers and reports was uploaded and during</w:t>
      </w:r>
      <w:r w:rsidR="00431472">
        <w:rPr>
          <w:rFonts w:asciiTheme="minorHAnsi" w:hAnsiTheme="minorHAnsi" w:cstheme="minorHAnsi"/>
          <w:bCs/>
          <w:sz w:val="22"/>
          <w:szCs w:val="22"/>
          <w:lang w:val="en-GB"/>
        </w:rPr>
        <w:t xml:space="preserve"> the</w:t>
      </w:r>
      <w:r w:rsidRPr="00431472">
        <w:rPr>
          <w:rFonts w:asciiTheme="minorHAnsi" w:hAnsiTheme="minorHAnsi" w:cstheme="minorHAnsi"/>
          <w:bCs/>
          <w:sz w:val="22"/>
          <w:szCs w:val="22"/>
          <w:lang w:val="en-GB"/>
        </w:rPr>
        <w:t xml:space="preserve"> conference held Rome on 25</w:t>
      </w:r>
      <w:r w:rsidRPr="00431472">
        <w:rPr>
          <w:rFonts w:asciiTheme="minorHAnsi" w:hAnsiTheme="minorHAnsi" w:cstheme="minorHAnsi"/>
          <w:bCs/>
          <w:sz w:val="22"/>
          <w:szCs w:val="22"/>
          <w:vertAlign w:val="superscript"/>
          <w:lang w:val="en-GB"/>
        </w:rPr>
        <w:t>th</w:t>
      </w:r>
      <w:r w:rsidR="00431472">
        <w:rPr>
          <w:rFonts w:asciiTheme="minorHAnsi" w:hAnsiTheme="minorHAnsi" w:cstheme="minorHAnsi"/>
          <w:bCs/>
          <w:sz w:val="22"/>
          <w:szCs w:val="22"/>
          <w:lang w:val="en-GB"/>
        </w:rPr>
        <w:t xml:space="preserve"> O</w:t>
      </w:r>
      <w:r w:rsidRPr="00431472">
        <w:rPr>
          <w:rFonts w:asciiTheme="minorHAnsi" w:hAnsiTheme="minorHAnsi" w:cstheme="minorHAnsi"/>
          <w:bCs/>
          <w:sz w:val="22"/>
          <w:szCs w:val="22"/>
          <w:lang w:val="en-GB"/>
        </w:rPr>
        <w:t>ctober 2019</w:t>
      </w:r>
      <w:r w:rsidR="00B70748" w:rsidRPr="00431472">
        <w:rPr>
          <w:rFonts w:asciiTheme="minorHAnsi" w:hAnsiTheme="minorHAnsi" w:cstheme="minorHAnsi"/>
          <w:bCs/>
          <w:sz w:val="22"/>
          <w:szCs w:val="22"/>
          <w:lang w:val="en-GB"/>
        </w:rPr>
        <w:t xml:space="preserve"> </w:t>
      </w:r>
      <w:r w:rsidR="00B70748" w:rsidRPr="00431472">
        <w:rPr>
          <w:lang w:val="en-GB"/>
        </w:rPr>
        <w:t>(</w:t>
      </w:r>
      <w:hyperlink r:id="rId8" w:history="1">
        <w:r w:rsidR="00B70748" w:rsidRPr="00431472">
          <w:rPr>
            <w:rStyle w:val="Collegamentoipertestuale"/>
            <w:rFonts w:asciiTheme="minorHAnsi" w:hAnsiTheme="minorHAnsi" w:cstheme="minorHAnsi"/>
            <w:bCs/>
            <w:sz w:val="22"/>
            <w:szCs w:val="22"/>
            <w:lang w:val="en-GB"/>
          </w:rPr>
          <w:t>https://inapp.org/it/eventi/competenze-abilità-e-conoscenze</w:t>
        </w:r>
      </w:hyperlink>
      <w:r w:rsidR="00B70748" w:rsidRPr="00431472">
        <w:rPr>
          <w:rFonts w:asciiTheme="minorHAnsi" w:hAnsiTheme="minorHAnsi" w:cstheme="minorHAnsi"/>
          <w:bCs/>
          <w:sz w:val="22"/>
          <w:szCs w:val="22"/>
          <w:lang w:val="en-GB"/>
        </w:rPr>
        <w:t>)</w:t>
      </w:r>
      <w:r w:rsidRPr="00431472">
        <w:rPr>
          <w:rFonts w:asciiTheme="minorHAnsi" w:hAnsiTheme="minorHAnsi" w:cstheme="minorHAnsi"/>
          <w:bCs/>
          <w:sz w:val="22"/>
          <w:szCs w:val="22"/>
          <w:lang w:val="en-GB"/>
        </w:rPr>
        <w:t xml:space="preserve">, </w:t>
      </w:r>
      <w:r w:rsidRPr="00DB102F">
        <w:rPr>
          <w:rFonts w:asciiTheme="minorHAnsi" w:hAnsiTheme="minorHAnsi" w:cstheme="minorHAnsi"/>
          <w:bCs/>
          <w:i/>
          <w:sz w:val="22"/>
          <w:szCs w:val="22"/>
          <w:lang w:val="en-GB"/>
        </w:rPr>
        <w:t>beside the presentation of E</w:t>
      </w:r>
      <w:r w:rsidR="0038272C" w:rsidRPr="00DB102F">
        <w:rPr>
          <w:rFonts w:asciiTheme="minorHAnsi" w:hAnsiTheme="minorHAnsi" w:cstheme="minorHAnsi"/>
          <w:bCs/>
          <w:i/>
          <w:sz w:val="22"/>
          <w:szCs w:val="22"/>
          <w:lang w:val="en-GB"/>
        </w:rPr>
        <w:t>.</w:t>
      </w:r>
      <w:r w:rsidRPr="00DB102F">
        <w:rPr>
          <w:rFonts w:asciiTheme="minorHAnsi" w:hAnsiTheme="minorHAnsi" w:cstheme="minorHAnsi"/>
          <w:bCs/>
          <w:i/>
          <w:sz w:val="22"/>
          <w:szCs w:val="22"/>
          <w:lang w:val="en-GB"/>
        </w:rPr>
        <w:t>QU</w:t>
      </w:r>
      <w:r w:rsidR="0038272C" w:rsidRPr="00DB102F">
        <w:rPr>
          <w:rFonts w:asciiTheme="minorHAnsi" w:hAnsiTheme="minorHAnsi" w:cstheme="minorHAnsi"/>
          <w:bCs/>
          <w:i/>
          <w:sz w:val="22"/>
          <w:szCs w:val="22"/>
          <w:lang w:val="en-GB"/>
        </w:rPr>
        <w:t>.</w:t>
      </w:r>
      <w:r w:rsidRPr="00DB102F">
        <w:rPr>
          <w:rFonts w:asciiTheme="minorHAnsi" w:hAnsiTheme="minorHAnsi" w:cstheme="minorHAnsi"/>
          <w:bCs/>
          <w:i/>
          <w:sz w:val="22"/>
          <w:szCs w:val="22"/>
          <w:lang w:val="en-GB"/>
        </w:rPr>
        <w:t>A</w:t>
      </w:r>
      <w:r w:rsidR="0038272C" w:rsidRPr="00DB102F">
        <w:rPr>
          <w:rFonts w:asciiTheme="minorHAnsi" w:hAnsiTheme="minorHAnsi" w:cstheme="minorHAnsi"/>
          <w:bCs/>
          <w:i/>
          <w:sz w:val="22"/>
          <w:szCs w:val="22"/>
          <w:lang w:val="en-GB"/>
        </w:rPr>
        <w:t>.</w:t>
      </w:r>
      <w:r w:rsidRPr="00DB102F">
        <w:rPr>
          <w:rFonts w:asciiTheme="minorHAnsi" w:hAnsiTheme="minorHAnsi" w:cstheme="minorHAnsi"/>
          <w:bCs/>
          <w:i/>
          <w:sz w:val="22"/>
          <w:szCs w:val="22"/>
          <w:lang w:val="en-GB"/>
        </w:rPr>
        <w:t>L</w:t>
      </w:r>
      <w:r w:rsidR="0038272C" w:rsidRPr="00DB102F">
        <w:rPr>
          <w:rFonts w:asciiTheme="minorHAnsi" w:hAnsiTheme="minorHAnsi" w:cstheme="minorHAnsi"/>
          <w:bCs/>
          <w:i/>
          <w:sz w:val="22"/>
          <w:szCs w:val="22"/>
          <w:lang w:val="en-GB"/>
        </w:rPr>
        <w:t>.</w:t>
      </w:r>
      <w:r w:rsidR="00B70748" w:rsidRPr="00DB102F">
        <w:rPr>
          <w:rFonts w:asciiTheme="minorHAnsi" w:hAnsiTheme="minorHAnsi" w:cstheme="minorHAnsi"/>
          <w:bCs/>
          <w:i/>
          <w:sz w:val="22"/>
          <w:szCs w:val="22"/>
          <w:lang w:val="en-GB"/>
        </w:rPr>
        <w:t xml:space="preserve"> offered by Claudio Vitali</w:t>
      </w:r>
      <w:r w:rsidR="00B70748" w:rsidRPr="00431472">
        <w:rPr>
          <w:rFonts w:asciiTheme="minorHAnsi" w:hAnsiTheme="minorHAnsi" w:cstheme="minorHAnsi"/>
          <w:bCs/>
          <w:sz w:val="22"/>
          <w:szCs w:val="22"/>
          <w:lang w:val="en-GB"/>
        </w:rPr>
        <w:t>,</w:t>
      </w:r>
      <w:r w:rsidR="0038272C" w:rsidRPr="00431472">
        <w:rPr>
          <w:rFonts w:asciiTheme="minorHAnsi" w:hAnsiTheme="minorHAnsi" w:cstheme="minorHAnsi"/>
          <w:bCs/>
          <w:sz w:val="22"/>
          <w:szCs w:val="22"/>
          <w:lang w:val="en-GB"/>
        </w:rPr>
        <w:t xml:space="preserve">  lectures</w:t>
      </w:r>
      <w:r w:rsidRPr="00431472">
        <w:rPr>
          <w:rFonts w:asciiTheme="minorHAnsi" w:hAnsiTheme="minorHAnsi" w:cstheme="minorHAnsi"/>
          <w:bCs/>
          <w:sz w:val="22"/>
          <w:szCs w:val="22"/>
          <w:lang w:val="en-GB"/>
        </w:rPr>
        <w:t xml:space="preserve"> from INAPP President (Prof. Stefano </w:t>
      </w:r>
      <w:proofErr w:type="spellStart"/>
      <w:r w:rsidRPr="00431472">
        <w:rPr>
          <w:rFonts w:asciiTheme="minorHAnsi" w:hAnsiTheme="minorHAnsi" w:cstheme="minorHAnsi"/>
          <w:bCs/>
          <w:sz w:val="22"/>
          <w:szCs w:val="22"/>
          <w:lang w:val="en-GB"/>
        </w:rPr>
        <w:t>Sacchi</w:t>
      </w:r>
      <w:proofErr w:type="spellEnd"/>
      <w:r w:rsidRPr="00431472">
        <w:rPr>
          <w:rFonts w:asciiTheme="minorHAnsi" w:hAnsiTheme="minorHAnsi" w:cstheme="minorHAnsi"/>
          <w:bCs/>
          <w:sz w:val="22"/>
          <w:szCs w:val="22"/>
          <w:lang w:val="en-GB"/>
        </w:rPr>
        <w:t xml:space="preserve">) and from </w:t>
      </w:r>
      <w:r w:rsidR="0038272C" w:rsidRPr="00431472">
        <w:rPr>
          <w:rFonts w:asciiTheme="minorHAnsi" w:hAnsiTheme="minorHAnsi" w:cstheme="minorHAnsi"/>
          <w:bCs/>
          <w:sz w:val="22"/>
          <w:szCs w:val="22"/>
          <w:lang w:val="en-GB"/>
        </w:rPr>
        <w:t xml:space="preserve">Dr Dario </w:t>
      </w:r>
      <w:proofErr w:type="spellStart"/>
      <w:r w:rsidR="0038272C" w:rsidRPr="00431472">
        <w:rPr>
          <w:rFonts w:asciiTheme="minorHAnsi" w:hAnsiTheme="minorHAnsi" w:cstheme="minorHAnsi"/>
          <w:bCs/>
          <w:sz w:val="22"/>
          <w:szCs w:val="22"/>
          <w:lang w:val="en-GB"/>
        </w:rPr>
        <w:t>Guarascio</w:t>
      </w:r>
      <w:proofErr w:type="spellEnd"/>
      <w:r w:rsidR="0038272C" w:rsidRPr="00431472">
        <w:rPr>
          <w:rFonts w:asciiTheme="minorHAnsi" w:hAnsiTheme="minorHAnsi" w:cstheme="minorHAnsi"/>
          <w:bCs/>
          <w:sz w:val="22"/>
          <w:szCs w:val="22"/>
          <w:lang w:val="en-GB"/>
        </w:rPr>
        <w:t xml:space="preserve"> </w:t>
      </w:r>
      <w:r w:rsidR="00B70748" w:rsidRPr="00431472">
        <w:rPr>
          <w:rFonts w:asciiTheme="minorHAnsi" w:hAnsiTheme="minorHAnsi" w:cstheme="minorHAnsi"/>
          <w:bCs/>
          <w:sz w:val="22"/>
          <w:szCs w:val="22"/>
          <w:lang w:val="en-GB"/>
        </w:rPr>
        <w:t xml:space="preserve">and </w:t>
      </w:r>
      <w:proofErr w:type="spellStart"/>
      <w:r w:rsidR="00B70748" w:rsidRPr="00431472">
        <w:rPr>
          <w:rFonts w:asciiTheme="minorHAnsi" w:hAnsiTheme="minorHAnsi" w:cstheme="minorHAnsi"/>
          <w:bCs/>
          <w:sz w:val="22"/>
          <w:szCs w:val="22"/>
          <w:lang w:val="en-GB"/>
        </w:rPr>
        <w:t>Dr.</w:t>
      </w:r>
      <w:proofErr w:type="spellEnd"/>
      <w:r w:rsidR="00B70748" w:rsidRPr="00431472">
        <w:rPr>
          <w:rFonts w:asciiTheme="minorHAnsi" w:hAnsiTheme="minorHAnsi" w:cstheme="minorHAnsi"/>
          <w:bCs/>
          <w:sz w:val="22"/>
          <w:szCs w:val="22"/>
          <w:lang w:val="en-GB"/>
        </w:rPr>
        <w:t xml:space="preserve"> Manuela Amendola </w:t>
      </w:r>
      <w:r w:rsidR="0038272C" w:rsidRPr="00431472">
        <w:rPr>
          <w:rFonts w:asciiTheme="minorHAnsi" w:hAnsiTheme="minorHAnsi" w:cstheme="minorHAnsi"/>
          <w:bCs/>
          <w:sz w:val="22"/>
          <w:szCs w:val="22"/>
          <w:lang w:val="en-GB"/>
        </w:rPr>
        <w:t>(E.QU.A.L. Research Team)</w:t>
      </w:r>
      <w:r w:rsidR="00B70748" w:rsidRPr="00431472">
        <w:rPr>
          <w:rFonts w:asciiTheme="minorHAnsi" w:hAnsiTheme="minorHAnsi" w:cstheme="minorHAnsi"/>
          <w:bCs/>
          <w:sz w:val="22"/>
          <w:szCs w:val="22"/>
          <w:lang w:val="en-GB"/>
        </w:rPr>
        <w:t xml:space="preserve"> was presented</w:t>
      </w:r>
      <w:r w:rsidR="00431472">
        <w:rPr>
          <w:rFonts w:asciiTheme="minorHAnsi" w:hAnsiTheme="minorHAnsi" w:cstheme="minorHAnsi"/>
          <w:bCs/>
          <w:sz w:val="22"/>
          <w:szCs w:val="22"/>
          <w:lang w:val="en-GB"/>
        </w:rPr>
        <w:t>, concerning</w:t>
      </w:r>
      <w:r w:rsidR="00B70748" w:rsidRPr="00431472">
        <w:rPr>
          <w:rFonts w:asciiTheme="minorHAnsi" w:hAnsiTheme="minorHAnsi" w:cstheme="minorHAnsi"/>
          <w:bCs/>
          <w:sz w:val="22"/>
          <w:szCs w:val="22"/>
          <w:lang w:val="en-GB"/>
        </w:rPr>
        <w:t xml:space="preserve"> the consequences of digitalization and automatization in productive </w:t>
      </w:r>
      <w:r w:rsidR="00431472" w:rsidRPr="00431472">
        <w:rPr>
          <w:rFonts w:asciiTheme="minorHAnsi" w:hAnsiTheme="minorHAnsi" w:cstheme="minorHAnsi"/>
          <w:bCs/>
          <w:sz w:val="22"/>
          <w:szCs w:val="22"/>
          <w:lang w:val="en-GB"/>
        </w:rPr>
        <w:t>processes</w:t>
      </w:r>
      <w:r w:rsidR="00B70748" w:rsidRPr="00431472">
        <w:rPr>
          <w:rFonts w:asciiTheme="minorHAnsi" w:hAnsiTheme="minorHAnsi" w:cstheme="minorHAnsi"/>
          <w:bCs/>
          <w:sz w:val="22"/>
          <w:szCs w:val="22"/>
          <w:lang w:val="en-GB"/>
        </w:rPr>
        <w:t xml:space="preserve"> on competencies of workers and </w:t>
      </w:r>
      <w:r w:rsidR="001D4743" w:rsidRPr="00431472">
        <w:rPr>
          <w:rFonts w:asciiTheme="minorHAnsi" w:hAnsiTheme="minorHAnsi" w:cstheme="minorHAnsi"/>
          <w:bCs/>
          <w:sz w:val="22"/>
          <w:szCs w:val="22"/>
          <w:lang w:val="en-GB"/>
        </w:rPr>
        <w:t>related upskilling and reskilling needs.</w:t>
      </w:r>
      <w:r w:rsidR="00B70748" w:rsidRPr="00431472">
        <w:rPr>
          <w:rFonts w:asciiTheme="minorHAnsi" w:hAnsiTheme="minorHAnsi" w:cstheme="minorHAnsi"/>
          <w:bCs/>
          <w:sz w:val="22"/>
          <w:szCs w:val="22"/>
          <w:lang w:val="en-GB"/>
        </w:rPr>
        <w:t xml:space="preserve"> </w:t>
      </w:r>
    </w:p>
    <w:p w14:paraId="0B893215" w14:textId="77777777" w:rsidR="00794053" w:rsidRPr="00B90E95" w:rsidRDefault="00794053" w:rsidP="00E109C1">
      <w:pPr>
        <w:pStyle w:val="xmsolistparagraph"/>
        <w:spacing w:before="0" w:beforeAutospacing="0" w:after="0" w:afterAutospacing="0" w:line="276" w:lineRule="auto"/>
        <w:jc w:val="both"/>
        <w:rPr>
          <w:rFonts w:asciiTheme="minorHAnsi" w:hAnsiTheme="minorHAnsi" w:cstheme="minorHAnsi"/>
          <w:i/>
          <w:color w:val="1F497D"/>
          <w:sz w:val="22"/>
          <w:szCs w:val="22"/>
          <w:lang w:val="en-US"/>
        </w:rPr>
      </w:pPr>
    </w:p>
    <w:p w14:paraId="295302E2" w14:textId="77777777" w:rsidR="00794053" w:rsidRPr="00B90E95" w:rsidRDefault="00794053" w:rsidP="00E109C1">
      <w:pPr>
        <w:pStyle w:val="xmsolistparagraph"/>
        <w:spacing w:before="0" w:beforeAutospacing="0" w:after="0" w:afterAutospacing="0" w:line="276" w:lineRule="auto"/>
        <w:ind w:left="713" w:hanging="356"/>
        <w:jc w:val="both"/>
        <w:rPr>
          <w:rFonts w:asciiTheme="minorHAnsi" w:hAnsiTheme="minorHAnsi" w:cstheme="minorHAnsi"/>
          <w:color w:val="1F497D"/>
          <w:sz w:val="22"/>
          <w:szCs w:val="22"/>
          <w:lang w:val="en-US"/>
        </w:rPr>
      </w:pPr>
    </w:p>
    <w:p w14:paraId="70A254DE" w14:textId="77777777" w:rsidR="00A37BB7" w:rsidRDefault="004C63FC" w:rsidP="00E109C1">
      <w:pPr>
        <w:pStyle w:val="Default"/>
        <w:spacing w:line="276" w:lineRule="auto"/>
        <w:jc w:val="both"/>
        <w:rPr>
          <w:rFonts w:asciiTheme="minorHAnsi" w:hAnsiTheme="minorHAnsi" w:cstheme="minorHAnsi"/>
          <w:iCs/>
          <w:sz w:val="22"/>
          <w:szCs w:val="22"/>
          <w:lang w:val="en-US"/>
        </w:rPr>
      </w:pPr>
      <w:r w:rsidRPr="00A37BB7">
        <w:rPr>
          <w:rFonts w:asciiTheme="minorHAnsi" w:hAnsiTheme="minorHAnsi" w:cstheme="minorHAnsi"/>
          <w:color w:val="auto"/>
          <w:sz w:val="22"/>
          <w:szCs w:val="22"/>
          <w:lang w:val="en-US"/>
        </w:rPr>
        <w:t>concerning</w:t>
      </w:r>
      <w:r w:rsidRPr="00A37BB7">
        <w:rPr>
          <w:rFonts w:asciiTheme="minorHAnsi" w:hAnsiTheme="minorHAnsi" w:cstheme="minorHAnsi"/>
          <w:b/>
          <w:bCs/>
          <w:sz w:val="22"/>
          <w:szCs w:val="22"/>
          <w:lang w:val="en-US"/>
        </w:rPr>
        <w:t xml:space="preserve"> </w:t>
      </w:r>
      <w:r w:rsidRPr="00A37BB7">
        <w:rPr>
          <w:rFonts w:asciiTheme="minorHAnsi" w:hAnsiTheme="minorHAnsi" w:cstheme="minorHAnsi"/>
          <w:bCs/>
          <w:i/>
          <w:sz w:val="22"/>
          <w:szCs w:val="22"/>
          <w:lang w:val="en-US"/>
        </w:rPr>
        <w:t>Activity 2.4</w:t>
      </w:r>
      <w:r w:rsidRPr="00A37BB7">
        <w:rPr>
          <w:rFonts w:asciiTheme="minorHAnsi" w:hAnsiTheme="minorHAnsi" w:cstheme="minorHAnsi"/>
          <w:b/>
          <w:bCs/>
          <w:sz w:val="22"/>
          <w:szCs w:val="22"/>
          <w:lang w:val="en-US"/>
        </w:rPr>
        <w:t xml:space="preserve">: </w:t>
      </w:r>
      <w:proofErr w:type="spellStart"/>
      <w:r w:rsidRPr="00A37BB7">
        <w:rPr>
          <w:rFonts w:asciiTheme="minorHAnsi" w:hAnsiTheme="minorHAnsi" w:cstheme="minorHAnsi"/>
          <w:bCs/>
          <w:i/>
          <w:sz w:val="22"/>
          <w:szCs w:val="22"/>
          <w:lang w:val="en-US"/>
        </w:rPr>
        <w:t>finalisation</w:t>
      </w:r>
      <w:proofErr w:type="spellEnd"/>
      <w:r w:rsidRPr="00A37BB7">
        <w:rPr>
          <w:rFonts w:asciiTheme="minorHAnsi" w:hAnsiTheme="minorHAnsi" w:cstheme="minorHAnsi"/>
          <w:bCs/>
          <w:i/>
          <w:sz w:val="22"/>
          <w:szCs w:val="22"/>
          <w:lang w:val="en-US"/>
        </w:rPr>
        <w:t xml:space="preserve"> of a model to identify sub-groups of low-skilled to be given</w:t>
      </w:r>
      <w:r w:rsidR="004D54F6" w:rsidRPr="00A37BB7">
        <w:rPr>
          <w:rFonts w:asciiTheme="minorHAnsi" w:hAnsiTheme="minorHAnsi" w:cstheme="minorHAnsi"/>
          <w:b/>
          <w:bCs/>
          <w:sz w:val="22"/>
          <w:szCs w:val="22"/>
          <w:lang w:val="en-US"/>
        </w:rPr>
        <w:t xml:space="preserve"> </w:t>
      </w:r>
      <w:r w:rsidR="004D54F6" w:rsidRPr="00A37BB7">
        <w:rPr>
          <w:rFonts w:asciiTheme="minorHAnsi" w:hAnsiTheme="minorHAnsi" w:cstheme="minorHAnsi"/>
          <w:bCs/>
          <w:sz w:val="22"/>
          <w:szCs w:val="22"/>
          <w:lang w:val="en-US"/>
        </w:rPr>
        <w:t>priority</w:t>
      </w:r>
      <w:r w:rsidR="004D54F6" w:rsidRPr="00A37BB7">
        <w:rPr>
          <w:rFonts w:asciiTheme="minorHAnsi" w:hAnsiTheme="minorHAnsi" w:cstheme="minorHAnsi"/>
          <w:b/>
          <w:bCs/>
          <w:sz w:val="22"/>
          <w:szCs w:val="22"/>
          <w:lang w:val="en-US"/>
        </w:rPr>
        <w:t xml:space="preserve">, </w:t>
      </w:r>
      <w:r w:rsidR="00A37BB7" w:rsidRPr="00A37BB7">
        <w:rPr>
          <w:rFonts w:asciiTheme="minorHAnsi" w:hAnsiTheme="minorHAnsi" w:cstheme="minorHAnsi"/>
          <w:iCs/>
          <w:sz w:val="22"/>
          <w:szCs w:val="22"/>
          <w:lang w:val="en-US"/>
        </w:rPr>
        <w:t xml:space="preserve">the analysis carried out starting from the available data - sources LFS and PIAAC (national microdata) - has already enabled the preparation of a contribution that is already part of the stocktaking report foreseen in WP1 (currently in the translation phase). </w:t>
      </w:r>
    </w:p>
    <w:p w14:paraId="1E9EAE67" w14:textId="77777777" w:rsidR="00A37BB7" w:rsidRDefault="00A37BB7" w:rsidP="00E109C1">
      <w:pPr>
        <w:pStyle w:val="Default"/>
        <w:spacing w:line="276" w:lineRule="auto"/>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 xml:space="preserve">Waiting to conclude the actions related to the entire WP2, postponed to the end of the fieldwork on a regional scale (WP3) </w:t>
      </w:r>
      <w:r>
        <w:rPr>
          <w:rFonts w:asciiTheme="minorHAnsi" w:hAnsiTheme="minorHAnsi" w:cstheme="minorHAnsi"/>
          <w:iCs/>
          <w:sz w:val="22"/>
          <w:szCs w:val="22"/>
          <w:lang w:val="en-US"/>
        </w:rPr>
        <w:t xml:space="preserve">- </w:t>
      </w:r>
      <w:r w:rsidRPr="00A37BB7">
        <w:rPr>
          <w:rFonts w:asciiTheme="minorHAnsi" w:hAnsiTheme="minorHAnsi" w:cstheme="minorHAnsi"/>
          <w:iCs/>
          <w:sz w:val="22"/>
          <w:szCs w:val="22"/>
          <w:lang w:val="en-US"/>
        </w:rPr>
        <w:t>as already communicated in the Progress Report</w:t>
      </w:r>
      <w:r>
        <w:rPr>
          <w:rFonts w:asciiTheme="minorHAnsi" w:hAnsiTheme="minorHAnsi" w:cstheme="minorHAnsi"/>
          <w:iCs/>
          <w:sz w:val="22"/>
          <w:szCs w:val="22"/>
          <w:lang w:val="en-US"/>
        </w:rPr>
        <w:t xml:space="preserve"> -</w:t>
      </w:r>
      <w:r w:rsidRPr="00A37BB7">
        <w:rPr>
          <w:rFonts w:asciiTheme="minorHAnsi" w:hAnsiTheme="minorHAnsi" w:cstheme="minorHAnsi"/>
          <w:iCs/>
          <w:sz w:val="22"/>
          <w:szCs w:val="22"/>
          <w:lang w:val="en-US"/>
        </w:rPr>
        <w:t xml:space="preserve">, crossing indicators related to level of mastery in literacy, numeracy and </w:t>
      </w:r>
      <w:bookmarkStart w:id="0" w:name="_GoBack"/>
      <w:bookmarkEnd w:id="0"/>
      <w:r w:rsidRPr="00A37BB7">
        <w:rPr>
          <w:rFonts w:asciiTheme="minorHAnsi" w:hAnsiTheme="minorHAnsi" w:cstheme="minorHAnsi"/>
          <w:iCs/>
          <w:sz w:val="22"/>
          <w:szCs w:val="22"/>
          <w:lang w:val="en-US"/>
        </w:rPr>
        <w:t>digital competences, educational attainment, position in labor market and migrant background were defined some groups considered to be at risk (therefore</w:t>
      </w:r>
      <w:r>
        <w:rPr>
          <w:rFonts w:asciiTheme="minorHAnsi" w:hAnsiTheme="minorHAnsi" w:cstheme="minorHAnsi"/>
          <w:iCs/>
          <w:sz w:val="22"/>
          <w:szCs w:val="22"/>
          <w:lang w:val="en-US"/>
        </w:rPr>
        <w:t>,</w:t>
      </w:r>
      <w:r w:rsidRPr="00A37BB7">
        <w:rPr>
          <w:rFonts w:asciiTheme="minorHAnsi" w:hAnsiTheme="minorHAnsi" w:cstheme="minorHAnsi"/>
          <w:iCs/>
          <w:sz w:val="22"/>
          <w:szCs w:val="22"/>
          <w:lang w:val="en-US"/>
        </w:rPr>
        <w:t xml:space="preserve"> not necessarily priority, also following the indications received from the National Authorities during the drafting of the Implementation Report of the Upskilling Pathways Recommendation, in which it clearly emerges that interventions for low skilled and low qualified adults are independent of particular situations and a priority ranking definition). These </w:t>
      </w:r>
      <w:r>
        <w:rPr>
          <w:rFonts w:asciiTheme="minorHAnsi" w:hAnsiTheme="minorHAnsi" w:cstheme="minorHAnsi"/>
          <w:iCs/>
          <w:sz w:val="22"/>
          <w:szCs w:val="22"/>
          <w:lang w:val="en-US"/>
        </w:rPr>
        <w:t xml:space="preserve">“at risk” </w:t>
      </w:r>
      <w:r w:rsidRPr="00A37BB7">
        <w:rPr>
          <w:rFonts w:asciiTheme="minorHAnsi" w:hAnsiTheme="minorHAnsi" w:cstheme="minorHAnsi"/>
          <w:iCs/>
          <w:sz w:val="22"/>
          <w:szCs w:val="22"/>
          <w:lang w:val="en-US"/>
        </w:rPr>
        <w:t>groups are:</w:t>
      </w:r>
    </w:p>
    <w:p w14:paraId="489572AB" w14:textId="77777777" w:rsidR="00A37BB7" w:rsidRPr="00A37BB7" w:rsidRDefault="00A37BB7" w:rsidP="00E109C1">
      <w:pPr>
        <w:pStyle w:val="Default"/>
        <w:spacing w:line="276" w:lineRule="auto"/>
        <w:jc w:val="both"/>
        <w:rPr>
          <w:rFonts w:asciiTheme="minorHAnsi" w:hAnsiTheme="minorHAnsi" w:cstheme="minorHAnsi"/>
          <w:iCs/>
          <w:sz w:val="22"/>
          <w:szCs w:val="22"/>
          <w:lang w:val="en-US"/>
        </w:rPr>
      </w:pPr>
    </w:p>
    <w:p w14:paraId="285CEE60" w14:textId="77777777" w:rsidR="00A37BB7" w:rsidRPr="00A37BB7" w:rsidRDefault="00A37BB7" w:rsidP="00E109C1">
      <w:pPr>
        <w:pStyle w:val="Default"/>
        <w:numPr>
          <w:ilvl w:val="0"/>
          <w:numId w:val="3"/>
        </w:numPr>
        <w:spacing w:line="276" w:lineRule="auto"/>
        <w:ind w:left="142" w:hanging="153"/>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unemployed, retired persons and those who carry out unpaid household and care activities</w:t>
      </w:r>
    </w:p>
    <w:p w14:paraId="1031B411" w14:textId="77777777" w:rsidR="00A37BB7" w:rsidRPr="00A37BB7" w:rsidRDefault="00A37BB7" w:rsidP="00E109C1">
      <w:pPr>
        <w:pStyle w:val="Default"/>
        <w:numPr>
          <w:ilvl w:val="0"/>
          <w:numId w:val="3"/>
        </w:numPr>
        <w:spacing w:line="276" w:lineRule="auto"/>
        <w:ind w:left="142" w:hanging="153"/>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employed who carry out low value-added work</w:t>
      </w:r>
    </w:p>
    <w:p w14:paraId="5DD5A5D3" w14:textId="77777777" w:rsidR="00A37BB7" w:rsidRPr="00A37BB7" w:rsidRDefault="00A37BB7" w:rsidP="00E109C1">
      <w:pPr>
        <w:pStyle w:val="Default"/>
        <w:numPr>
          <w:ilvl w:val="0"/>
          <w:numId w:val="3"/>
        </w:numPr>
        <w:spacing w:line="276" w:lineRule="auto"/>
        <w:ind w:left="142" w:hanging="153"/>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People from disadvantaged socio-cultural backgrounds</w:t>
      </w:r>
    </w:p>
    <w:p w14:paraId="68476B96" w14:textId="77777777" w:rsidR="00A37BB7" w:rsidRPr="00A37BB7" w:rsidRDefault="00A37BB7" w:rsidP="00E109C1">
      <w:pPr>
        <w:pStyle w:val="Default"/>
        <w:numPr>
          <w:ilvl w:val="0"/>
          <w:numId w:val="3"/>
        </w:numPr>
        <w:spacing w:line="276" w:lineRule="auto"/>
        <w:ind w:left="142" w:hanging="153"/>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migrants</w:t>
      </w:r>
    </w:p>
    <w:p w14:paraId="16F754D4" w14:textId="77777777" w:rsidR="00A37BB7" w:rsidRPr="00A37BB7" w:rsidRDefault="00A37BB7" w:rsidP="00E109C1">
      <w:pPr>
        <w:pStyle w:val="Default"/>
        <w:numPr>
          <w:ilvl w:val="0"/>
          <w:numId w:val="3"/>
        </w:numPr>
        <w:spacing w:line="276" w:lineRule="auto"/>
        <w:ind w:left="142" w:hanging="153"/>
        <w:jc w:val="both"/>
        <w:rPr>
          <w:rFonts w:asciiTheme="minorHAnsi" w:hAnsiTheme="minorHAnsi" w:cstheme="minorHAnsi"/>
          <w:iCs/>
          <w:sz w:val="22"/>
          <w:szCs w:val="22"/>
          <w:lang w:val="en-US"/>
        </w:rPr>
      </w:pPr>
      <w:r w:rsidRPr="00A37BB7">
        <w:rPr>
          <w:rFonts w:asciiTheme="minorHAnsi" w:hAnsiTheme="minorHAnsi" w:cstheme="minorHAnsi"/>
          <w:iCs/>
          <w:sz w:val="22"/>
          <w:szCs w:val="22"/>
          <w:lang w:val="en-US"/>
        </w:rPr>
        <w:t>Young adults who have left education early</w:t>
      </w:r>
    </w:p>
    <w:p w14:paraId="297DFBBE" w14:textId="77777777" w:rsidR="0098463E" w:rsidRPr="00A37BB7" w:rsidRDefault="00A37BB7" w:rsidP="00E109C1">
      <w:pPr>
        <w:pStyle w:val="Default"/>
        <w:numPr>
          <w:ilvl w:val="0"/>
          <w:numId w:val="3"/>
        </w:numPr>
        <w:spacing w:line="276" w:lineRule="auto"/>
        <w:ind w:left="142" w:hanging="153"/>
        <w:jc w:val="both"/>
        <w:rPr>
          <w:rFonts w:asciiTheme="minorHAnsi" w:hAnsiTheme="minorHAnsi" w:cstheme="minorHAnsi"/>
          <w:color w:val="212121"/>
          <w:sz w:val="22"/>
          <w:szCs w:val="22"/>
          <w:lang w:val="en-US"/>
        </w:rPr>
      </w:pPr>
      <w:r w:rsidRPr="00A37BB7">
        <w:rPr>
          <w:rFonts w:asciiTheme="minorHAnsi" w:hAnsiTheme="minorHAnsi" w:cstheme="minorHAnsi"/>
          <w:iCs/>
          <w:sz w:val="22"/>
          <w:szCs w:val="22"/>
          <w:lang w:val="en-US"/>
        </w:rPr>
        <w:t>Young adults (Not Education, Employment or Training) - not covered by Youth Guarantee</w:t>
      </w:r>
    </w:p>
    <w:p w14:paraId="612F80BD" w14:textId="77777777" w:rsidR="00A37BB7" w:rsidRDefault="00A37BB7" w:rsidP="00242BE3">
      <w:pPr>
        <w:pStyle w:val="xmsolistparagraph"/>
        <w:spacing w:before="0" w:beforeAutospacing="0" w:after="0" w:afterAutospacing="0"/>
        <w:jc w:val="both"/>
        <w:rPr>
          <w:rFonts w:asciiTheme="minorHAnsi" w:hAnsiTheme="minorHAnsi" w:cstheme="minorHAnsi"/>
          <w:b/>
          <w:i/>
          <w:color w:val="1F497D"/>
          <w:sz w:val="22"/>
          <w:szCs w:val="22"/>
          <w:lang w:val="en-US"/>
        </w:rPr>
      </w:pPr>
    </w:p>
    <w:p w14:paraId="766AAEE5" w14:textId="77777777" w:rsidR="00A37BB7" w:rsidRDefault="00A37BB7" w:rsidP="00242BE3">
      <w:pPr>
        <w:pStyle w:val="xmsolistparagraph"/>
        <w:spacing w:before="0" w:beforeAutospacing="0" w:after="0" w:afterAutospacing="0"/>
        <w:jc w:val="both"/>
        <w:rPr>
          <w:rFonts w:asciiTheme="minorHAnsi" w:hAnsiTheme="minorHAnsi" w:cstheme="minorHAnsi"/>
          <w:b/>
          <w:i/>
          <w:color w:val="1F497D"/>
          <w:sz w:val="22"/>
          <w:szCs w:val="22"/>
          <w:lang w:val="en-US"/>
        </w:rPr>
      </w:pPr>
    </w:p>
    <w:p w14:paraId="75C47808" w14:textId="77777777" w:rsidR="0098463E" w:rsidRPr="00E12711" w:rsidRDefault="00A37BB7" w:rsidP="00242BE3">
      <w:pPr>
        <w:pStyle w:val="xmsolistparagraph"/>
        <w:spacing w:before="0" w:beforeAutospacing="0" w:after="0" w:afterAutospacing="0"/>
        <w:jc w:val="both"/>
        <w:rPr>
          <w:rFonts w:asciiTheme="minorHAnsi" w:hAnsiTheme="minorHAnsi" w:cstheme="minorHAnsi"/>
          <w:b/>
          <w:i/>
          <w:color w:val="1F497D"/>
          <w:sz w:val="22"/>
          <w:szCs w:val="22"/>
          <w:lang w:val="en-US"/>
        </w:rPr>
      </w:pPr>
      <w:r>
        <w:rPr>
          <w:rFonts w:asciiTheme="minorHAnsi" w:hAnsiTheme="minorHAnsi" w:cstheme="minorHAnsi"/>
          <w:b/>
          <w:i/>
          <w:color w:val="1F497D"/>
          <w:sz w:val="22"/>
          <w:szCs w:val="22"/>
          <w:lang w:val="en-US"/>
        </w:rPr>
        <w:t xml:space="preserve">Q.3 </w:t>
      </w:r>
      <w:r w:rsidR="0098463E" w:rsidRPr="00B90E95">
        <w:rPr>
          <w:rFonts w:asciiTheme="minorHAnsi" w:hAnsiTheme="minorHAnsi" w:cstheme="minorHAnsi"/>
          <w:b/>
          <w:i/>
          <w:color w:val="1F497D"/>
          <w:sz w:val="22"/>
          <w:szCs w:val="22"/>
          <w:lang w:val="en-US"/>
        </w:rPr>
        <w:t xml:space="preserve">Was there a launch event (activity 1.5) and when? Could you please make a small list of which events have taken place already, number of participants, date, place and purpose? </w:t>
      </w:r>
      <w:r w:rsidR="0098463E" w:rsidRPr="00E12711">
        <w:rPr>
          <w:rFonts w:asciiTheme="minorHAnsi" w:hAnsiTheme="minorHAnsi" w:cstheme="minorHAnsi"/>
          <w:b/>
          <w:i/>
          <w:color w:val="1F497D"/>
          <w:sz w:val="22"/>
          <w:szCs w:val="22"/>
          <w:lang w:val="en-US"/>
        </w:rPr>
        <w:t>It is not very clear from the report.</w:t>
      </w:r>
    </w:p>
    <w:p w14:paraId="0D3DBA07" w14:textId="77777777" w:rsidR="0098463E" w:rsidRPr="00E12711" w:rsidRDefault="0098463E" w:rsidP="00242BE3">
      <w:pPr>
        <w:pStyle w:val="xmsolistparagraph"/>
        <w:spacing w:before="0" w:beforeAutospacing="0" w:after="0" w:afterAutospacing="0"/>
        <w:ind w:left="713" w:hanging="356"/>
        <w:jc w:val="both"/>
        <w:rPr>
          <w:rFonts w:asciiTheme="minorHAnsi" w:hAnsiTheme="minorHAnsi" w:cstheme="minorHAnsi"/>
          <w:color w:val="1F497D"/>
          <w:sz w:val="22"/>
          <w:szCs w:val="22"/>
          <w:lang w:val="en-US"/>
        </w:rPr>
      </w:pPr>
    </w:p>
    <w:p w14:paraId="14166068" w14:textId="77777777" w:rsidR="00A37BB7" w:rsidRDefault="00E503FF"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F5285C">
        <w:rPr>
          <w:rFonts w:asciiTheme="minorHAnsi" w:hAnsiTheme="minorHAnsi" w:cstheme="minorHAnsi"/>
          <w:sz w:val="22"/>
          <w:szCs w:val="22"/>
          <w:lang w:val="en-US"/>
        </w:rPr>
        <w:t xml:space="preserve">The expected launch event, in view of the delays accumulated during the signing of the agreement, has been replaced by a communication method based on a different strategy, reaching, however, a greater number of potential recipients. In a first implementation phase, the sensitization and information objective of E.QU.A.L. </w:t>
      </w:r>
      <w:r w:rsidR="004D54F6" w:rsidRPr="00F5285C">
        <w:rPr>
          <w:rFonts w:asciiTheme="minorHAnsi" w:hAnsiTheme="minorHAnsi" w:cstheme="minorHAnsi"/>
          <w:sz w:val="22"/>
          <w:szCs w:val="22"/>
          <w:lang w:val="en-US"/>
        </w:rPr>
        <w:t>foresaw</w:t>
      </w:r>
      <w:r w:rsidRPr="00F5285C">
        <w:rPr>
          <w:rFonts w:asciiTheme="minorHAnsi" w:hAnsiTheme="minorHAnsi" w:cstheme="minorHAnsi"/>
          <w:sz w:val="22"/>
          <w:szCs w:val="22"/>
          <w:lang w:val="en-US"/>
        </w:rPr>
        <w:t xml:space="preserve"> a predominantly institutional target, that is, stakeholders entitled to design and implement policies or, in the case of the social partners and third sector organizations, to orient them: it was in fact, in the original conception, first to start a reflection on the contents of the Recommendation and subsequently to accompany its implementation at national level and in all relevant sectors. In a second phase, the dissemination and broad information action would also have involved operators, experts, teachers and trainers: this would have been made possible by the availability of interesting products and deliverables also for this broader target. </w:t>
      </w:r>
    </w:p>
    <w:p w14:paraId="397D42A9" w14:textId="77777777" w:rsidR="00A37BB7" w:rsidRDefault="00A37BB7"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15730ECF" w14:textId="77777777" w:rsidR="00E503FF" w:rsidRPr="00F5285C" w:rsidRDefault="00E503FF"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F5285C">
        <w:rPr>
          <w:rFonts w:asciiTheme="minorHAnsi" w:hAnsiTheme="minorHAnsi" w:cstheme="minorHAnsi"/>
          <w:sz w:val="22"/>
          <w:szCs w:val="22"/>
          <w:lang w:val="en-US"/>
        </w:rPr>
        <w:t xml:space="preserve">Furthermore, the same lines of action </w:t>
      </w:r>
      <w:r w:rsidR="004D54F6" w:rsidRPr="00F5285C">
        <w:rPr>
          <w:rFonts w:asciiTheme="minorHAnsi" w:hAnsiTheme="minorHAnsi" w:cstheme="minorHAnsi"/>
          <w:sz w:val="22"/>
          <w:szCs w:val="22"/>
          <w:lang w:val="en-US"/>
        </w:rPr>
        <w:t>foresaw</w:t>
      </w:r>
      <w:r w:rsidRPr="00F5285C">
        <w:rPr>
          <w:rFonts w:asciiTheme="minorHAnsi" w:hAnsiTheme="minorHAnsi" w:cstheme="minorHAnsi"/>
          <w:sz w:val="22"/>
          <w:szCs w:val="22"/>
          <w:lang w:val="en-US"/>
        </w:rPr>
        <w:t xml:space="preserve"> a more direct involvement of these target groups (for example, the observation of practices envisaged in WP3 would have offered the opportunity to intercept even operators and </w:t>
      </w:r>
      <w:r w:rsidR="004D54F6" w:rsidRPr="00F5285C">
        <w:rPr>
          <w:rFonts w:asciiTheme="minorHAnsi" w:hAnsiTheme="minorHAnsi" w:cstheme="minorHAnsi"/>
          <w:sz w:val="22"/>
          <w:szCs w:val="22"/>
          <w:lang w:val="en-US"/>
        </w:rPr>
        <w:t>practitioners</w:t>
      </w:r>
      <w:r w:rsidRPr="00F5285C">
        <w:rPr>
          <w:rFonts w:asciiTheme="minorHAnsi" w:hAnsiTheme="minorHAnsi" w:cstheme="minorHAnsi"/>
          <w:sz w:val="22"/>
          <w:szCs w:val="22"/>
          <w:lang w:val="en-US"/>
        </w:rPr>
        <w:t xml:space="preserve"> active on the territory).</w:t>
      </w:r>
    </w:p>
    <w:p w14:paraId="7A0BE4A0" w14:textId="77777777" w:rsidR="00F5285C" w:rsidRPr="00F5285C" w:rsidRDefault="00734FD4"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F5285C">
        <w:rPr>
          <w:rFonts w:asciiTheme="minorHAnsi" w:hAnsiTheme="minorHAnsi" w:cstheme="minorHAnsi"/>
          <w:sz w:val="22"/>
          <w:szCs w:val="22"/>
          <w:lang w:val="en-US"/>
        </w:rPr>
        <w:t xml:space="preserve">Therefore, with respect to the more institutional target group, it is useful to remember how the project had already been presented at the II workshop (MLW) held in Rome in April 2018, to which participated, in addition to the delegations of other 6 EU countries, also the members of the Italian delegation representing the Ministries of Labor and Social Policies and Education, University and Research, Regions, Social Partners, ANPAL, Training providers and </w:t>
      </w:r>
      <w:proofErr w:type="spellStart"/>
      <w:r w:rsidRPr="00F5285C">
        <w:rPr>
          <w:rFonts w:asciiTheme="minorHAnsi" w:hAnsiTheme="minorHAnsi" w:cstheme="minorHAnsi"/>
          <w:sz w:val="22"/>
          <w:szCs w:val="22"/>
          <w:lang w:val="en-US"/>
        </w:rPr>
        <w:t>Indire</w:t>
      </w:r>
      <w:proofErr w:type="spellEnd"/>
      <w:r w:rsidRPr="00F5285C">
        <w:rPr>
          <w:rFonts w:asciiTheme="minorHAnsi" w:hAnsiTheme="minorHAnsi" w:cstheme="minorHAnsi"/>
          <w:sz w:val="22"/>
          <w:szCs w:val="22"/>
          <w:lang w:val="en-US"/>
        </w:rPr>
        <w:t xml:space="preserve"> (managing </w:t>
      </w:r>
      <w:proofErr w:type="spellStart"/>
      <w:r w:rsidRPr="00F5285C">
        <w:rPr>
          <w:rFonts w:asciiTheme="minorHAnsi" w:hAnsiTheme="minorHAnsi" w:cstheme="minorHAnsi"/>
          <w:sz w:val="22"/>
          <w:szCs w:val="22"/>
          <w:lang w:val="en-US"/>
        </w:rPr>
        <w:t>Epale</w:t>
      </w:r>
      <w:proofErr w:type="spellEnd"/>
      <w:r w:rsidRPr="00F5285C">
        <w:rPr>
          <w:rFonts w:asciiTheme="minorHAnsi" w:hAnsiTheme="minorHAnsi" w:cstheme="minorHAnsi"/>
          <w:sz w:val="22"/>
          <w:szCs w:val="22"/>
          <w:lang w:val="en-US"/>
        </w:rPr>
        <w:t xml:space="preserve"> Platform).</w:t>
      </w:r>
    </w:p>
    <w:p w14:paraId="354ECEA1" w14:textId="77777777" w:rsidR="00A37BB7" w:rsidRDefault="00A37BB7"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2B59BDBF" w14:textId="77777777" w:rsidR="00734FD4" w:rsidRPr="00F5285C" w:rsidRDefault="00734FD4"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F5285C">
        <w:rPr>
          <w:rFonts w:asciiTheme="minorHAnsi" w:hAnsiTheme="minorHAnsi" w:cstheme="minorHAnsi"/>
          <w:sz w:val="22"/>
          <w:szCs w:val="22"/>
          <w:lang w:val="en-US"/>
        </w:rPr>
        <w:lastRenderedPageBreak/>
        <w:t>At the time of the formal approval and signing of the agreement, each institutional partner (Region of Lombardy, Region of Lazio and Autonomous Province of Trento) arranged for a presentation and approved the text uploaded on the Home Page of the INAPP site through which the broader public was officially informed about the launch of the project (</w:t>
      </w:r>
      <w:r w:rsidRPr="00B90E95">
        <w:rPr>
          <w:rFonts w:asciiTheme="minorHAnsi" w:hAnsiTheme="minorHAnsi" w:cstheme="minorHAnsi"/>
          <w:color w:val="1F497D"/>
          <w:sz w:val="22"/>
          <w:szCs w:val="22"/>
          <w:lang w:val="en-US"/>
        </w:rPr>
        <w:t xml:space="preserve">https://inapp.org/it/inapp-comunica/notizie/inapp-vince-la-call-europea-easi-progress). </w:t>
      </w:r>
      <w:r w:rsidRPr="00F5285C">
        <w:rPr>
          <w:rFonts w:asciiTheme="minorHAnsi" w:hAnsiTheme="minorHAnsi" w:cstheme="minorHAnsi"/>
          <w:sz w:val="22"/>
          <w:szCs w:val="22"/>
          <w:lang w:val="en-US"/>
        </w:rPr>
        <w:t xml:space="preserve">Note that </w:t>
      </w:r>
      <w:r w:rsidR="00F5285C" w:rsidRPr="00F5285C">
        <w:rPr>
          <w:rFonts w:asciiTheme="minorHAnsi" w:hAnsiTheme="minorHAnsi" w:cstheme="minorHAnsi"/>
          <w:sz w:val="22"/>
          <w:szCs w:val="22"/>
          <w:lang w:val="en-US"/>
        </w:rPr>
        <w:t xml:space="preserve">(according with Google Analytics data, </w:t>
      </w:r>
      <w:r w:rsidRPr="00F5285C">
        <w:rPr>
          <w:rFonts w:asciiTheme="minorHAnsi" w:hAnsiTheme="minorHAnsi" w:cstheme="minorHAnsi"/>
          <w:sz w:val="22"/>
          <w:szCs w:val="22"/>
          <w:lang w:val="en-US"/>
        </w:rPr>
        <w:t xml:space="preserve">the </w:t>
      </w:r>
      <w:proofErr w:type="spellStart"/>
      <w:r w:rsidRPr="00F5285C">
        <w:rPr>
          <w:rFonts w:asciiTheme="minorHAnsi" w:hAnsiTheme="minorHAnsi" w:cstheme="minorHAnsi"/>
          <w:sz w:val="22"/>
          <w:szCs w:val="22"/>
          <w:lang w:val="en-US"/>
        </w:rPr>
        <w:t>Inapp</w:t>
      </w:r>
      <w:proofErr w:type="spellEnd"/>
      <w:r w:rsidRPr="00F5285C">
        <w:rPr>
          <w:rFonts w:asciiTheme="minorHAnsi" w:hAnsiTheme="minorHAnsi" w:cstheme="minorHAnsi"/>
          <w:sz w:val="22"/>
          <w:szCs w:val="22"/>
          <w:lang w:val="en-US"/>
        </w:rPr>
        <w:t xml:space="preserve"> site </w:t>
      </w:r>
      <w:r w:rsidR="00F5285C" w:rsidRPr="00F5285C">
        <w:rPr>
          <w:rFonts w:asciiTheme="minorHAnsi" w:hAnsiTheme="minorHAnsi" w:cstheme="minorHAnsi"/>
          <w:sz w:val="22"/>
          <w:szCs w:val="22"/>
          <w:lang w:val="en-US"/>
        </w:rPr>
        <w:t xml:space="preserve">has been </w:t>
      </w:r>
      <w:r w:rsidRPr="00F5285C">
        <w:rPr>
          <w:rFonts w:asciiTheme="minorHAnsi" w:hAnsiTheme="minorHAnsi" w:cstheme="minorHAnsi"/>
          <w:sz w:val="22"/>
          <w:szCs w:val="22"/>
          <w:lang w:val="en-US"/>
        </w:rPr>
        <w:t xml:space="preserve">visited </w:t>
      </w:r>
      <w:r w:rsidR="00F5285C" w:rsidRPr="00F5285C">
        <w:rPr>
          <w:rFonts w:asciiTheme="minorHAnsi" w:hAnsiTheme="minorHAnsi" w:cstheme="minorHAnsi"/>
          <w:sz w:val="22"/>
          <w:szCs w:val="22"/>
          <w:lang w:val="en-US"/>
        </w:rPr>
        <w:t xml:space="preserve">in 2018 </w:t>
      </w:r>
      <w:r w:rsidRPr="00F5285C">
        <w:rPr>
          <w:rFonts w:asciiTheme="minorHAnsi" w:hAnsiTheme="minorHAnsi" w:cstheme="minorHAnsi"/>
          <w:sz w:val="22"/>
          <w:szCs w:val="22"/>
          <w:lang w:val="en-US"/>
        </w:rPr>
        <w:t xml:space="preserve">by </w:t>
      </w:r>
      <w:r w:rsidR="00F5285C" w:rsidRPr="00F5285C">
        <w:rPr>
          <w:rFonts w:asciiTheme="minorHAnsi" w:hAnsiTheme="minorHAnsi" w:cstheme="minorHAnsi"/>
          <w:sz w:val="22"/>
          <w:szCs w:val="22"/>
          <w:lang w:val="en-US"/>
        </w:rPr>
        <w:t xml:space="preserve">53.956 diverse users, with 290.390 contacts (more than 24.000 per month in average). </w:t>
      </w:r>
    </w:p>
    <w:p w14:paraId="2CD11843" w14:textId="77777777" w:rsidR="00A37BB7" w:rsidRDefault="00A37BB7"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6C9C8DF1" w14:textId="08BA6E0E" w:rsidR="006923B7" w:rsidRDefault="00734FD4" w:rsidP="00E109C1">
      <w:pPr>
        <w:pStyle w:val="xmsolistparagraph"/>
        <w:spacing w:before="0" w:beforeAutospacing="0" w:after="0" w:afterAutospacing="0" w:line="276" w:lineRule="auto"/>
        <w:jc w:val="both"/>
        <w:rPr>
          <w:rFonts w:asciiTheme="minorHAnsi" w:hAnsiTheme="minorHAnsi" w:cstheme="minorHAnsi"/>
          <w:color w:val="1F497D"/>
          <w:sz w:val="22"/>
          <w:szCs w:val="22"/>
          <w:lang w:val="en-US"/>
        </w:rPr>
      </w:pPr>
      <w:r w:rsidRPr="00F5285C">
        <w:rPr>
          <w:rFonts w:asciiTheme="minorHAnsi" w:hAnsiTheme="minorHAnsi" w:cstheme="minorHAnsi"/>
          <w:sz w:val="22"/>
          <w:szCs w:val="22"/>
          <w:lang w:val="en-US"/>
        </w:rPr>
        <w:t xml:space="preserve">It is also </w:t>
      </w:r>
      <w:r w:rsidR="00665773" w:rsidRPr="00F5285C">
        <w:rPr>
          <w:rFonts w:asciiTheme="minorHAnsi" w:hAnsiTheme="minorHAnsi" w:cstheme="minorHAnsi"/>
          <w:sz w:val="22"/>
          <w:szCs w:val="22"/>
          <w:lang w:val="en-US"/>
        </w:rPr>
        <w:t>to be</w:t>
      </w:r>
      <w:r w:rsidRPr="00F5285C">
        <w:rPr>
          <w:rFonts w:asciiTheme="minorHAnsi" w:hAnsiTheme="minorHAnsi" w:cstheme="minorHAnsi"/>
          <w:sz w:val="22"/>
          <w:szCs w:val="22"/>
          <w:lang w:val="en-US"/>
        </w:rPr>
        <w:t xml:space="preserve"> remarked that the project start-up phase coincided with the period in which the MS were asked to produce the Implementation Report of the Upskilling Pathways Recommendation. Its preparation, the contents of which were largely coincident with those of the Report envisaged in WP1, was largely supported both by the National Coordinator of the European Agenda for Adult Learning and by the EQUAL scientific committee, which met for the first time in June 2018 (see minutes on the project website </w:t>
      </w:r>
      <w:hyperlink r:id="rId9" w:history="1">
        <w:r w:rsidRPr="00F5285C">
          <w:rPr>
            <w:rStyle w:val="Collegamentoipertestuale"/>
            <w:rFonts w:asciiTheme="minorHAnsi" w:hAnsiTheme="minorHAnsi" w:cstheme="minorHAnsi"/>
            <w:sz w:val="22"/>
            <w:szCs w:val="22"/>
            <w:lang w:val="en-US"/>
          </w:rPr>
          <w:t>http://www.upskillingitaly.eu/2018/10/25/e-qu-al-has-started-the-kick-off-meeting/</w:t>
        </w:r>
      </w:hyperlink>
      <w:r w:rsidRPr="00B90E95">
        <w:rPr>
          <w:rFonts w:asciiTheme="minorHAnsi" w:hAnsiTheme="minorHAnsi" w:cstheme="minorHAnsi"/>
          <w:color w:val="1F497D"/>
          <w:sz w:val="22"/>
          <w:szCs w:val="22"/>
          <w:lang w:val="en-US"/>
        </w:rPr>
        <w:t>).</w:t>
      </w:r>
    </w:p>
    <w:p w14:paraId="4CFE3AF4" w14:textId="77777777" w:rsidR="00F5285C" w:rsidRPr="00B90E95" w:rsidRDefault="00F5285C" w:rsidP="00E109C1">
      <w:pPr>
        <w:pStyle w:val="xmsolistparagraph"/>
        <w:spacing w:before="0" w:beforeAutospacing="0" w:after="0" w:afterAutospacing="0" w:line="276" w:lineRule="auto"/>
        <w:jc w:val="both"/>
        <w:rPr>
          <w:rFonts w:asciiTheme="minorHAnsi" w:hAnsiTheme="minorHAnsi" w:cstheme="minorHAnsi"/>
          <w:color w:val="1F497D"/>
          <w:sz w:val="22"/>
          <w:szCs w:val="22"/>
          <w:lang w:val="en-US"/>
        </w:rPr>
      </w:pPr>
      <w:r w:rsidRPr="00F5285C">
        <w:rPr>
          <w:rFonts w:asciiTheme="minorHAnsi" w:hAnsiTheme="minorHAnsi" w:cstheme="minorHAnsi"/>
          <w:sz w:val="22"/>
          <w:szCs w:val="22"/>
          <w:lang w:val="en-US"/>
        </w:rPr>
        <w:t>Conference held in Rome on October, with more than 120 participants, has been mentioned</w:t>
      </w:r>
      <w:r>
        <w:rPr>
          <w:rFonts w:asciiTheme="minorHAnsi" w:hAnsiTheme="minorHAnsi" w:cstheme="minorHAnsi"/>
          <w:color w:val="1F497D"/>
          <w:sz w:val="22"/>
          <w:szCs w:val="22"/>
          <w:lang w:val="en-US"/>
        </w:rPr>
        <w:t xml:space="preserve"> (</w:t>
      </w:r>
      <w:hyperlink r:id="rId10" w:history="1">
        <w:r w:rsidRPr="00431472">
          <w:rPr>
            <w:rStyle w:val="Collegamentoipertestuale"/>
            <w:rFonts w:asciiTheme="minorHAnsi" w:hAnsiTheme="minorHAnsi" w:cstheme="minorHAnsi"/>
            <w:bCs/>
            <w:sz w:val="22"/>
            <w:szCs w:val="22"/>
            <w:lang w:val="en-GB"/>
          </w:rPr>
          <w:t>https://inapp.org/it/eventi/competenze-abilità-e-conoscenze</w:t>
        </w:r>
      </w:hyperlink>
      <w:r>
        <w:rPr>
          <w:rStyle w:val="Collegamentoipertestuale"/>
          <w:rFonts w:asciiTheme="minorHAnsi" w:hAnsiTheme="minorHAnsi" w:cstheme="minorHAnsi"/>
          <w:bCs/>
          <w:sz w:val="22"/>
          <w:szCs w:val="22"/>
          <w:lang w:val="en-GB"/>
        </w:rPr>
        <w:t>)</w:t>
      </w:r>
      <w:r>
        <w:rPr>
          <w:rFonts w:asciiTheme="minorHAnsi" w:hAnsiTheme="minorHAnsi" w:cstheme="minorHAnsi"/>
          <w:color w:val="1F497D"/>
          <w:sz w:val="22"/>
          <w:szCs w:val="22"/>
          <w:lang w:val="en-US"/>
        </w:rPr>
        <w:t xml:space="preserve"> </w:t>
      </w:r>
    </w:p>
    <w:p w14:paraId="50288BC4" w14:textId="77777777" w:rsidR="00734FD4" w:rsidRPr="00F5285C" w:rsidRDefault="00734FD4" w:rsidP="00E109C1">
      <w:pPr>
        <w:pStyle w:val="xmsolistparagraph"/>
        <w:spacing w:before="0" w:beforeAutospacing="0" w:after="0" w:afterAutospacing="0" w:line="276" w:lineRule="auto"/>
        <w:jc w:val="both"/>
        <w:rPr>
          <w:rFonts w:asciiTheme="minorHAnsi" w:hAnsiTheme="minorHAnsi" w:cstheme="minorHAnsi"/>
          <w:sz w:val="22"/>
          <w:szCs w:val="22"/>
          <w:lang w:val="en-US"/>
        </w:rPr>
      </w:pPr>
    </w:p>
    <w:p w14:paraId="3E86B1F9" w14:textId="5F6B938D" w:rsidR="00734FD4" w:rsidRPr="00F5285C" w:rsidRDefault="00734FD4" w:rsidP="00E109C1">
      <w:pPr>
        <w:pStyle w:val="xmsolistparagraph"/>
        <w:spacing w:before="0" w:beforeAutospacing="0" w:after="0" w:afterAutospacing="0" w:line="276" w:lineRule="auto"/>
        <w:jc w:val="both"/>
        <w:rPr>
          <w:rFonts w:asciiTheme="minorHAnsi" w:hAnsiTheme="minorHAnsi" w:cstheme="minorHAnsi"/>
          <w:sz w:val="22"/>
          <w:szCs w:val="22"/>
          <w:lang w:val="en-US"/>
        </w:rPr>
      </w:pPr>
      <w:r w:rsidRPr="00F5285C">
        <w:rPr>
          <w:rFonts w:asciiTheme="minorHAnsi" w:hAnsiTheme="minorHAnsi" w:cstheme="minorHAnsi"/>
          <w:sz w:val="22"/>
          <w:szCs w:val="22"/>
          <w:lang w:val="en-US"/>
        </w:rPr>
        <w:t>The Province of Trento also presented the Project during the Seminar organized by the University of Florence on November 13</w:t>
      </w:r>
      <w:r w:rsidRPr="00F5285C">
        <w:rPr>
          <w:rFonts w:asciiTheme="minorHAnsi" w:hAnsiTheme="minorHAnsi" w:cstheme="minorHAnsi"/>
          <w:sz w:val="22"/>
          <w:szCs w:val="22"/>
          <w:vertAlign w:val="superscript"/>
          <w:lang w:val="en-US"/>
        </w:rPr>
        <w:t>th</w:t>
      </w:r>
      <w:r w:rsidR="00665773" w:rsidRPr="00F5285C">
        <w:rPr>
          <w:rFonts w:asciiTheme="minorHAnsi" w:hAnsiTheme="minorHAnsi" w:cstheme="minorHAnsi"/>
          <w:sz w:val="22"/>
          <w:szCs w:val="22"/>
          <w:lang w:val="en-US"/>
        </w:rPr>
        <w:t>, 2018</w:t>
      </w:r>
      <w:r w:rsidRPr="00F5285C">
        <w:rPr>
          <w:rFonts w:asciiTheme="minorHAnsi" w:hAnsiTheme="minorHAnsi" w:cstheme="minorHAnsi"/>
          <w:sz w:val="22"/>
          <w:szCs w:val="22"/>
          <w:lang w:val="en-US"/>
        </w:rPr>
        <w:t>, International Conference "Ecology of employability: Organization of Employment Centers" (more than 120 participants). Materials and presentation will be soon uploaded on project website.</w:t>
      </w:r>
    </w:p>
    <w:p w14:paraId="50667A25" w14:textId="77777777" w:rsidR="00734FD4" w:rsidRDefault="00734FD4" w:rsidP="00242BE3">
      <w:pPr>
        <w:pStyle w:val="xmsolistparagraph"/>
        <w:spacing w:before="0" w:beforeAutospacing="0" w:after="0" w:afterAutospacing="0"/>
        <w:jc w:val="both"/>
        <w:rPr>
          <w:rFonts w:asciiTheme="minorHAnsi" w:hAnsiTheme="minorHAnsi" w:cstheme="minorHAnsi"/>
          <w:b/>
          <w:i/>
          <w:color w:val="1F497D"/>
          <w:sz w:val="22"/>
          <w:szCs w:val="22"/>
          <w:lang w:val="en-US"/>
        </w:rPr>
      </w:pPr>
    </w:p>
    <w:p w14:paraId="0668AB5F" w14:textId="77777777" w:rsidR="00A37BB7" w:rsidRPr="00B90E95" w:rsidRDefault="00A37BB7" w:rsidP="00242BE3">
      <w:pPr>
        <w:pStyle w:val="xmsolistparagraph"/>
        <w:spacing w:before="0" w:beforeAutospacing="0" w:after="0" w:afterAutospacing="0"/>
        <w:jc w:val="both"/>
        <w:rPr>
          <w:rFonts w:asciiTheme="minorHAnsi" w:hAnsiTheme="minorHAnsi" w:cstheme="minorHAnsi"/>
          <w:b/>
          <w:i/>
          <w:color w:val="1F497D"/>
          <w:sz w:val="22"/>
          <w:szCs w:val="22"/>
          <w:lang w:val="en-US"/>
        </w:rPr>
      </w:pPr>
    </w:p>
    <w:p w14:paraId="78830B63" w14:textId="77777777" w:rsidR="0098463E" w:rsidRPr="00B90E95" w:rsidRDefault="00A37BB7" w:rsidP="00242BE3">
      <w:pPr>
        <w:pStyle w:val="xmsolistparagraph"/>
        <w:spacing w:before="0" w:beforeAutospacing="0" w:after="0" w:afterAutospacing="0"/>
        <w:jc w:val="both"/>
        <w:rPr>
          <w:rFonts w:asciiTheme="minorHAnsi" w:hAnsiTheme="minorHAnsi" w:cstheme="minorHAnsi"/>
          <w:b/>
          <w:i/>
          <w:color w:val="212121"/>
          <w:sz w:val="22"/>
          <w:szCs w:val="22"/>
          <w:lang w:val="en-US"/>
        </w:rPr>
      </w:pPr>
      <w:r>
        <w:rPr>
          <w:rFonts w:asciiTheme="minorHAnsi" w:hAnsiTheme="minorHAnsi" w:cstheme="minorHAnsi"/>
          <w:b/>
          <w:i/>
          <w:color w:val="1F497D"/>
          <w:sz w:val="22"/>
          <w:szCs w:val="22"/>
          <w:lang w:val="en-US"/>
        </w:rPr>
        <w:t xml:space="preserve">Q.4 </w:t>
      </w:r>
      <w:r w:rsidR="0098463E" w:rsidRPr="00B90E95">
        <w:rPr>
          <w:rFonts w:asciiTheme="minorHAnsi" w:hAnsiTheme="minorHAnsi" w:cstheme="minorHAnsi"/>
          <w:b/>
          <w:i/>
          <w:color w:val="1F497D"/>
          <w:sz w:val="22"/>
          <w:szCs w:val="22"/>
          <w:lang w:val="en-US"/>
        </w:rPr>
        <w:t xml:space="preserve">A deliverable was uploaded on the website entitled “La </w:t>
      </w:r>
      <w:proofErr w:type="spellStart"/>
      <w:r w:rsidR="0098463E" w:rsidRPr="00B90E95">
        <w:rPr>
          <w:rStyle w:val="xspelle"/>
          <w:rFonts w:asciiTheme="minorHAnsi" w:hAnsiTheme="minorHAnsi" w:cstheme="minorHAnsi"/>
          <w:b/>
          <w:i/>
          <w:color w:val="1F497D"/>
          <w:sz w:val="22"/>
          <w:szCs w:val="22"/>
          <w:lang w:val="en-US"/>
        </w:rPr>
        <w:t>Formazione</w:t>
      </w:r>
      <w:proofErr w:type="spellEnd"/>
      <w:r w:rsidR="0098463E" w:rsidRPr="00B90E95">
        <w:rPr>
          <w:rFonts w:asciiTheme="minorHAnsi" w:hAnsiTheme="minorHAnsi" w:cstheme="minorHAnsi"/>
          <w:b/>
          <w:i/>
          <w:color w:val="1F497D"/>
          <w:sz w:val="22"/>
          <w:szCs w:val="22"/>
          <w:lang w:val="en-US"/>
        </w:rPr>
        <w:t xml:space="preserve"> per </w:t>
      </w:r>
      <w:r w:rsidR="0098463E" w:rsidRPr="00B90E95">
        <w:rPr>
          <w:rStyle w:val="xspelle"/>
          <w:rFonts w:asciiTheme="minorHAnsi" w:hAnsiTheme="minorHAnsi" w:cstheme="minorHAnsi"/>
          <w:b/>
          <w:i/>
          <w:color w:val="1F497D"/>
          <w:sz w:val="22"/>
          <w:szCs w:val="22"/>
          <w:lang w:val="en-US"/>
        </w:rPr>
        <w:t>una</w:t>
      </w:r>
      <w:r w:rsidR="0098463E" w:rsidRPr="00B90E95">
        <w:rPr>
          <w:rFonts w:asciiTheme="minorHAnsi" w:hAnsiTheme="minorHAnsi" w:cstheme="minorHAnsi"/>
          <w:b/>
          <w:i/>
          <w:color w:val="1F497D"/>
          <w:sz w:val="22"/>
          <w:szCs w:val="22"/>
          <w:lang w:val="en-US"/>
        </w:rPr>
        <w:t xml:space="preserve"> </w:t>
      </w:r>
      <w:proofErr w:type="spellStart"/>
      <w:r w:rsidR="0098463E" w:rsidRPr="00B90E95">
        <w:rPr>
          <w:rStyle w:val="xspelle"/>
          <w:rFonts w:asciiTheme="minorHAnsi" w:hAnsiTheme="minorHAnsi" w:cstheme="minorHAnsi"/>
          <w:b/>
          <w:i/>
          <w:color w:val="1F497D"/>
          <w:sz w:val="22"/>
          <w:szCs w:val="22"/>
          <w:lang w:val="en-US"/>
        </w:rPr>
        <w:t>nuova</w:t>
      </w:r>
      <w:proofErr w:type="spellEnd"/>
      <w:r w:rsidR="0098463E" w:rsidRPr="00B90E95">
        <w:rPr>
          <w:rFonts w:asciiTheme="minorHAnsi" w:hAnsiTheme="minorHAnsi" w:cstheme="minorHAnsi"/>
          <w:b/>
          <w:i/>
          <w:color w:val="1F497D"/>
          <w:sz w:val="22"/>
          <w:szCs w:val="22"/>
          <w:lang w:val="en-US"/>
        </w:rPr>
        <w:t xml:space="preserve"> </w:t>
      </w:r>
      <w:proofErr w:type="spellStart"/>
      <w:r w:rsidR="004C63FC" w:rsidRPr="00B90E95">
        <w:rPr>
          <w:rStyle w:val="xspelle"/>
          <w:rFonts w:asciiTheme="minorHAnsi" w:hAnsiTheme="minorHAnsi" w:cstheme="minorHAnsi"/>
          <w:b/>
          <w:i/>
          <w:color w:val="1F497D"/>
          <w:sz w:val="22"/>
          <w:szCs w:val="22"/>
          <w:lang w:val="en-US"/>
        </w:rPr>
        <w:t>f</w:t>
      </w:r>
      <w:r w:rsidR="0098463E" w:rsidRPr="00B90E95">
        <w:rPr>
          <w:rStyle w:val="xspelle"/>
          <w:rFonts w:asciiTheme="minorHAnsi" w:hAnsiTheme="minorHAnsi" w:cstheme="minorHAnsi"/>
          <w:b/>
          <w:i/>
          <w:color w:val="1F497D"/>
          <w:sz w:val="22"/>
          <w:szCs w:val="22"/>
          <w:lang w:val="en-US"/>
        </w:rPr>
        <w:t>ase</w:t>
      </w:r>
      <w:proofErr w:type="spellEnd"/>
      <w:r w:rsidR="0098463E" w:rsidRPr="00B90E95">
        <w:rPr>
          <w:rFonts w:asciiTheme="minorHAnsi" w:hAnsiTheme="minorHAnsi" w:cstheme="minorHAnsi"/>
          <w:b/>
          <w:i/>
          <w:color w:val="1F497D"/>
          <w:sz w:val="22"/>
          <w:szCs w:val="22"/>
          <w:lang w:val="en-US"/>
        </w:rPr>
        <w:t xml:space="preserve"> del </w:t>
      </w:r>
      <w:proofErr w:type="spellStart"/>
      <w:r w:rsidR="0098463E" w:rsidRPr="00B90E95">
        <w:rPr>
          <w:rStyle w:val="xspelle"/>
          <w:rFonts w:asciiTheme="minorHAnsi" w:hAnsiTheme="minorHAnsi" w:cstheme="minorHAnsi"/>
          <w:b/>
          <w:i/>
          <w:color w:val="1F497D"/>
          <w:sz w:val="22"/>
          <w:szCs w:val="22"/>
          <w:lang w:val="en-US"/>
        </w:rPr>
        <w:t>mercato</w:t>
      </w:r>
      <w:proofErr w:type="spellEnd"/>
      <w:r w:rsidR="0098463E" w:rsidRPr="00B90E95">
        <w:rPr>
          <w:rFonts w:asciiTheme="minorHAnsi" w:hAnsiTheme="minorHAnsi" w:cstheme="minorHAnsi"/>
          <w:b/>
          <w:i/>
          <w:color w:val="1F497D"/>
          <w:sz w:val="22"/>
          <w:szCs w:val="22"/>
          <w:lang w:val="en-US"/>
        </w:rPr>
        <w:t xml:space="preserve"> del </w:t>
      </w:r>
      <w:proofErr w:type="spellStart"/>
      <w:r w:rsidR="0098463E" w:rsidRPr="00B90E95">
        <w:rPr>
          <w:rStyle w:val="xspelle"/>
          <w:rFonts w:asciiTheme="minorHAnsi" w:hAnsiTheme="minorHAnsi" w:cstheme="minorHAnsi"/>
          <w:b/>
          <w:i/>
          <w:color w:val="1F497D"/>
          <w:sz w:val="22"/>
          <w:szCs w:val="22"/>
          <w:lang w:val="en-US"/>
        </w:rPr>
        <w:t>lavoro</w:t>
      </w:r>
      <w:proofErr w:type="spellEnd"/>
      <w:r w:rsidR="0098463E" w:rsidRPr="00B90E95">
        <w:rPr>
          <w:rFonts w:asciiTheme="minorHAnsi" w:hAnsiTheme="minorHAnsi" w:cstheme="minorHAnsi"/>
          <w:b/>
          <w:i/>
          <w:color w:val="1F497D"/>
          <w:sz w:val="22"/>
          <w:szCs w:val="22"/>
          <w:lang w:val="en-US"/>
        </w:rPr>
        <w:t xml:space="preserve">: la </w:t>
      </w:r>
      <w:proofErr w:type="spellStart"/>
      <w:r w:rsidR="0098463E" w:rsidRPr="00B90E95">
        <w:rPr>
          <w:rStyle w:val="xspelle"/>
          <w:rFonts w:asciiTheme="minorHAnsi" w:hAnsiTheme="minorHAnsi" w:cstheme="minorHAnsi"/>
          <w:b/>
          <w:i/>
          <w:color w:val="1F497D"/>
          <w:sz w:val="22"/>
          <w:szCs w:val="22"/>
          <w:lang w:val="en-US"/>
        </w:rPr>
        <w:t>situazione</w:t>
      </w:r>
      <w:proofErr w:type="spellEnd"/>
      <w:r w:rsidR="0098463E" w:rsidRPr="00B90E95">
        <w:rPr>
          <w:rFonts w:asciiTheme="minorHAnsi" w:hAnsiTheme="minorHAnsi" w:cstheme="minorHAnsi"/>
          <w:b/>
          <w:i/>
          <w:color w:val="1F497D"/>
          <w:sz w:val="22"/>
          <w:szCs w:val="22"/>
          <w:lang w:val="en-US"/>
        </w:rPr>
        <w:t xml:space="preserve"> e le </w:t>
      </w:r>
      <w:proofErr w:type="spellStart"/>
      <w:r w:rsidR="0098463E" w:rsidRPr="00B90E95">
        <w:rPr>
          <w:rStyle w:val="xspelle"/>
          <w:rFonts w:asciiTheme="minorHAnsi" w:hAnsiTheme="minorHAnsi" w:cstheme="minorHAnsi"/>
          <w:b/>
          <w:i/>
          <w:color w:val="1F497D"/>
          <w:sz w:val="22"/>
          <w:szCs w:val="22"/>
          <w:lang w:val="en-US"/>
        </w:rPr>
        <w:t>prospettive</w:t>
      </w:r>
      <w:proofErr w:type="spellEnd"/>
      <w:r w:rsidR="0098463E" w:rsidRPr="00B90E95">
        <w:rPr>
          <w:rFonts w:asciiTheme="minorHAnsi" w:hAnsiTheme="minorHAnsi" w:cstheme="minorHAnsi"/>
          <w:b/>
          <w:i/>
          <w:color w:val="1F497D"/>
          <w:sz w:val="22"/>
          <w:szCs w:val="22"/>
          <w:lang w:val="en-US"/>
        </w:rPr>
        <w:t xml:space="preserve"> a </w:t>
      </w:r>
      <w:proofErr w:type="spellStart"/>
      <w:r w:rsidR="0098463E" w:rsidRPr="00B90E95">
        <w:rPr>
          <w:rStyle w:val="xspelle"/>
          <w:rFonts w:asciiTheme="minorHAnsi" w:hAnsiTheme="minorHAnsi" w:cstheme="minorHAnsi"/>
          <w:b/>
          <w:i/>
          <w:color w:val="1F497D"/>
          <w:sz w:val="22"/>
          <w:szCs w:val="22"/>
          <w:lang w:val="en-US"/>
        </w:rPr>
        <w:t>livello</w:t>
      </w:r>
      <w:proofErr w:type="spellEnd"/>
      <w:r w:rsidR="0098463E" w:rsidRPr="00B90E95">
        <w:rPr>
          <w:rFonts w:asciiTheme="minorHAnsi" w:hAnsiTheme="minorHAnsi" w:cstheme="minorHAnsi"/>
          <w:b/>
          <w:i/>
          <w:color w:val="1F497D"/>
          <w:sz w:val="22"/>
          <w:szCs w:val="22"/>
          <w:lang w:val="en-US"/>
        </w:rPr>
        <w:t xml:space="preserve"> locale” but it is not clear to which activity it corresponds. Could you please clarify? </w:t>
      </w:r>
    </w:p>
    <w:p w14:paraId="5658D7CA" w14:textId="77777777" w:rsidR="00A37BB7" w:rsidRDefault="00A37BB7" w:rsidP="00242BE3">
      <w:pPr>
        <w:jc w:val="both"/>
        <w:rPr>
          <w:rFonts w:cstheme="minorHAnsi"/>
          <w:lang w:val="en-US"/>
        </w:rPr>
      </w:pPr>
    </w:p>
    <w:p w14:paraId="295B3FEB" w14:textId="6B8AE13C" w:rsidR="00734FD4" w:rsidRPr="00B90E95" w:rsidRDefault="004A2DA0" w:rsidP="00E109C1">
      <w:pPr>
        <w:jc w:val="both"/>
        <w:rPr>
          <w:rFonts w:cstheme="minorHAnsi"/>
          <w:lang w:val="en-US"/>
        </w:rPr>
      </w:pPr>
      <w:r w:rsidRPr="00B90E95">
        <w:rPr>
          <w:rFonts w:cstheme="minorHAnsi"/>
          <w:lang w:val="en-US"/>
        </w:rPr>
        <w:t>The content of the requested in-</w:t>
      </w:r>
      <w:proofErr w:type="spellStart"/>
      <w:r w:rsidRPr="00B90E95">
        <w:rPr>
          <w:rFonts w:cstheme="minorHAnsi"/>
          <w:lang w:val="en-US"/>
        </w:rPr>
        <w:t>depht</w:t>
      </w:r>
      <w:proofErr w:type="spellEnd"/>
      <w:r w:rsidRPr="00B90E95">
        <w:rPr>
          <w:rFonts w:cstheme="minorHAnsi"/>
          <w:lang w:val="en-US"/>
        </w:rPr>
        <w:t xml:space="preserve"> information has stimulated the</w:t>
      </w:r>
      <w:r w:rsidR="00734FD4" w:rsidRPr="00B90E95">
        <w:rPr>
          <w:rFonts w:cstheme="minorHAnsi"/>
          <w:lang w:val="en-US"/>
        </w:rPr>
        <w:t xml:space="preserve"> rethinking of the structure of the website contents. In fact, the choice to have an easily navigable </w:t>
      </w:r>
      <w:r w:rsidRPr="00B90E95">
        <w:rPr>
          <w:rFonts w:cstheme="minorHAnsi"/>
          <w:lang w:val="en-US"/>
        </w:rPr>
        <w:t>tool</w:t>
      </w:r>
      <w:r w:rsidR="00734FD4" w:rsidRPr="00B90E95">
        <w:rPr>
          <w:rFonts w:cstheme="minorHAnsi"/>
          <w:lang w:val="en-US"/>
        </w:rPr>
        <w:t xml:space="preserve">, with a light architecture, has obviously penalized the necessary clarity of those who are most interested in verifying the regularity of </w:t>
      </w:r>
      <w:r w:rsidRPr="00B90E95">
        <w:rPr>
          <w:rFonts w:cstheme="minorHAnsi"/>
          <w:lang w:val="en-US"/>
        </w:rPr>
        <w:t xml:space="preserve">the </w:t>
      </w:r>
      <w:r w:rsidR="00734FD4" w:rsidRPr="00B90E95">
        <w:rPr>
          <w:rFonts w:cstheme="minorHAnsi"/>
          <w:lang w:val="en-US"/>
        </w:rPr>
        <w:t>implementation</w:t>
      </w:r>
      <w:r w:rsidRPr="00B90E95">
        <w:rPr>
          <w:rFonts w:cstheme="minorHAnsi"/>
          <w:lang w:val="en-US"/>
        </w:rPr>
        <w:t xml:space="preserve"> process</w:t>
      </w:r>
      <w:r w:rsidR="00734FD4" w:rsidRPr="00B90E95">
        <w:rPr>
          <w:rFonts w:cstheme="minorHAnsi"/>
          <w:lang w:val="en-US"/>
        </w:rPr>
        <w:t xml:space="preserve">. It was therefore decided to associate </w:t>
      </w:r>
      <w:r w:rsidRPr="00B90E95">
        <w:rPr>
          <w:rFonts w:cstheme="minorHAnsi"/>
          <w:lang w:val="en-US"/>
        </w:rPr>
        <w:t xml:space="preserve">to </w:t>
      </w:r>
      <w:r w:rsidR="00734FD4" w:rsidRPr="00B90E95">
        <w:rPr>
          <w:rFonts w:cstheme="minorHAnsi"/>
          <w:lang w:val="en-US"/>
        </w:rPr>
        <w:t>each published te</w:t>
      </w:r>
      <w:r w:rsidRPr="00B90E95">
        <w:rPr>
          <w:rFonts w:cstheme="minorHAnsi"/>
          <w:lang w:val="en-US"/>
        </w:rPr>
        <w:t>xt</w:t>
      </w:r>
      <w:r w:rsidR="00734FD4" w:rsidRPr="00B90E95">
        <w:rPr>
          <w:rFonts w:cstheme="minorHAnsi"/>
          <w:lang w:val="en-US"/>
        </w:rPr>
        <w:t xml:space="preserve"> an explicit reference to the WP </w:t>
      </w:r>
      <w:r w:rsidRPr="00B90E95">
        <w:rPr>
          <w:rFonts w:cstheme="minorHAnsi"/>
          <w:lang w:val="en-US"/>
        </w:rPr>
        <w:t>concerned</w:t>
      </w:r>
      <w:r w:rsidR="00734FD4" w:rsidRPr="00B90E95">
        <w:rPr>
          <w:rFonts w:cstheme="minorHAnsi"/>
          <w:lang w:val="en-US"/>
        </w:rPr>
        <w:t xml:space="preserve"> (at least predominantly). If this appears extremely useful for the Results section (sub sections Deliverable and Outputs: </w:t>
      </w:r>
      <w:hyperlink r:id="rId11" w:history="1">
        <w:r w:rsidR="00734FD4" w:rsidRPr="00F5285C">
          <w:rPr>
            <w:rStyle w:val="Collegamentoipertestuale"/>
            <w:rFonts w:cstheme="minorHAnsi"/>
            <w:lang w:val="en-US"/>
          </w:rPr>
          <w:t>http://www.upskillingitaly.eu/project-outputs/</w:t>
        </w:r>
      </w:hyperlink>
      <w:r w:rsidR="00734FD4" w:rsidRPr="00B90E95">
        <w:rPr>
          <w:rFonts w:cstheme="minorHAnsi"/>
          <w:lang w:val="en-US"/>
        </w:rPr>
        <w:t>), this approach has also been extended to the Resources section (</w:t>
      </w:r>
      <w:hyperlink r:id="rId12" w:history="1">
        <w:r w:rsidR="00F5285C" w:rsidRPr="00F5285C">
          <w:rPr>
            <w:rStyle w:val="Collegamentoipertestuale"/>
            <w:rFonts w:cstheme="minorHAnsi"/>
            <w:lang w:val="en-US"/>
          </w:rPr>
          <w:t>http://www.upskillingitaly.</w:t>
        </w:r>
        <w:r w:rsidR="004A65DC" w:rsidRPr="00F5285C">
          <w:rPr>
            <w:rStyle w:val="Collegamentoipertestuale"/>
            <w:rFonts w:cstheme="minorHAnsi"/>
            <w:lang w:val="en-US"/>
          </w:rPr>
          <w:t>eu/resources</w:t>
        </w:r>
        <w:r w:rsidR="00734FD4" w:rsidRPr="00F5285C">
          <w:rPr>
            <w:rStyle w:val="Collegamentoipertestuale"/>
            <w:rFonts w:cstheme="minorHAnsi"/>
            <w:lang w:val="en-US"/>
          </w:rPr>
          <w:t>/</w:t>
        </w:r>
      </w:hyperlink>
      <w:r w:rsidR="00734FD4" w:rsidRPr="00B90E95">
        <w:rPr>
          <w:rFonts w:cstheme="minorHAnsi"/>
          <w:lang w:val="en-US"/>
        </w:rPr>
        <w:t>). This part of the site is in fact dedicated to the collation of documents that are believed to be generically supportive t</w:t>
      </w:r>
      <w:r w:rsidR="00F5285C">
        <w:rPr>
          <w:rFonts w:cstheme="minorHAnsi"/>
          <w:lang w:val="en-US"/>
        </w:rPr>
        <w:t>o all those who work (as practit</w:t>
      </w:r>
      <w:r w:rsidR="00734FD4" w:rsidRPr="00B90E95">
        <w:rPr>
          <w:rFonts w:cstheme="minorHAnsi"/>
          <w:lang w:val="en-US"/>
        </w:rPr>
        <w:t>ioners or e</w:t>
      </w:r>
      <w:r w:rsidR="00665773">
        <w:rPr>
          <w:rFonts w:cstheme="minorHAnsi"/>
          <w:lang w:val="en-US"/>
        </w:rPr>
        <w:t>x</w:t>
      </w:r>
      <w:r w:rsidR="00734FD4" w:rsidRPr="00B90E95">
        <w:rPr>
          <w:rFonts w:cstheme="minorHAnsi"/>
          <w:lang w:val="en-US"/>
        </w:rPr>
        <w:t>perts) in the Project intervention sector, providing them with a thematic selection.</w:t>
      </w:r>
    </w:p>
    <w:p w14:paraId="2CAFE48D" w14:textId="77777777" w:rsidR="00734FD4" w:rsidRPr="00B90E95" w:rsidRDefault="00734FD4" w:rsidP="00E109C1">
      <w:pPr>
        <w:jc w:val="both"/>
        <w:rPr>
          <w:rFonts w:cstheme="minorHAnsi"/>
          <w:lang w:val="en-US"/>
        </w:rPr>
      </w:pPr>
      <w:r w:rsidRPr="00B90E95">
        <w:rPr>
          <w:rFonts w:cstheme="minorHAnsi"/>
          <w:lang w:val="en-US"/>
        </w:rPr>
        <w:t xml:space="preserve">As regards, therefore, the contribution mentioned in the question, besides being associated with the reference WP (see # WP1 </w:t>
      </w:r>
      <w:hyperlink r:id="rId13" w:history="1">
        <w:r w:rsidR="004A2DA0" w:rsidRPr="00B90E95">
          <w:rPr>
            <w:rStyle w:val="Collegamentoipertestuale"/>
            <w:rFonts w:cstheme="minorHAnsi"/>
            <w:lang w:val="en-US"/>
          </w:rPr>
          <w:t>http://www.upskillingitaly.eu/resources/</w:t>
        </w:r>
      </w:hyperlink>
      <w:r w:rsidR="004A2DA0" w:rsidRPr="00B90E95">
        <w:rPr>
          <w:rFonts w:cstheme="minorHAnsi"/>
          <w:lang w:val="en-US"/>
        </w:rPr>
        <w:t xml:space="preserve">), </w:t>
      </w:r>
      <w:r w:rsidRPr="00B90E95">
        <w:rPr>
          <w:rFonts w:cstheme="minorHAnsi"/>
          <w:lang w:val="en-US"/>
        </w:rPr>
        <w:t xml:space="preserve">it is a text that not only appears briefly in the Report of </w:t>
      </w:r>
      <w:r w:rsidR="004A2DA0" w:rsidRPr="00B90E95">
        <w:rPr>
          <w:rFonts w:cstheme="minorHAnsi"/>
          <w:lang w:val="en-US"/>
        </w:rPr>
        <w:t>WP1</w:t>
      </w:r>
      <w:r w:rsidRPr="00B90E95">
        <w:rPr>
          <w:rFonts w:cstheme="minorHAnsi"/>
          <w:lang w:val="en-US"/>
        </w:rPr>
        <w:t xml:space="preserve">, but which also constituted one of the bases </w:t>
      </w:r>
      <w:r w:rsidR="004A2DA0" w:rsidRPr="00B90E95">
        <w:rPr>
          <w:rFonts w:cstheme="minorHAnsi"/>
          <w:lang w:val="en-US"/>
        </w:rPr>
        <w:t>to guide</w:t>
      </w:r>
      <w:r w:rsidRPr="00B90E95">
        <w:rPr>
          <w:rFonts w:cstheme="minorHAnsi"/>
          <w:lang w:val="en-US"/>
        </w:rPr>
        <w:t xml:space="preserve"> the </w:t>
      </w:r>
      <w:proofErr w:type="spellStart"/>
      <w:r w:rsidR="004A2DA0" w:rsidRPr="00B90E95">
        <w:rPr>
          <w:rFonts w:cstheme="minorHAnsi"/>
          <w:lang w:val="en-US"/>
        </w:rPr>
        <w:t>realisation</w:t>
      </w:r>
      <w:proofErr w:type="spellEnd"/>
      <w:r w:rsidRPr="00B90E95">
        <w:rPr>
          <w:rFonts w:cstheme="minorHAnsi"/>
          <w:lang w:val="en-US"/>
        </w:rPr>
        <w:t xml:space="preserve"> of the Trento Seminar on March 21st (not mentioned in the Report because </w:t>
      </w:r>
      <w:r w:rsidR="004A65DC" w:rsidRPr="00B90E95">
        <w:rPr>
          <w:rFonts w:cstheme="minorHAnsi"/>
          <w:lang w:val="en-US"/>
        </w:rPr>
        <w:t>not pertaining</w:t>
      </w:r>
      <w:r w:rsidRPr="00B90E95">
        <w:rPr>
          <w:rFonts w:cstheme="minorHAnsi"/>
          <w:lang w:val="en-US"/>
        </w:rPr>
        <w:t xml:space="preserve"> the period considered).</w:t>
      </w:r>
      <w:r w:rsidRPr="00B90E95">
        <w:rPr>
          <w:rFonts w:cstheme="minorHAnsi"/>
          <w:lang w:val="en-US"/>
        </w:rPr>
        <w:br/>
      </w:r>
      <w:r w:rsidR="00F5285C">
        <w:rPr>
          <w:rFonts w:cstheme="minorHAnsi"/>
          <w:lang w:val="en-US"/>
        </w:rPr>
        <w:t>I</w:t>
      </w:r>
      <w:r w:rsidRPr="00B90E95">
        <w:rPr>
          <w:rFonts w:cstheme="minorHAnsi"/>
          <w:lang w:val="en-US"/>
        </w:rPr>
        <w:t>n addition, some concrete actions that the Province of Trento carries out to support the upskilling paths for adults (mainly unemployed) in their own territory</w:t>
      </w:r>
      <w:r w:rsidR="004A65DC" w:rsidRPr="00B90E95">
        <w:rPr>
          <w:rFonts w:cstheme="minorHAnsi"/>
          <w:lang w:val="en-US"/>
        </w:rPr>
        <w:t>,</w:t>
      </w:r>
      <w:r w:rsidRPr="00B90E95">
        <w:rPr>
          <w:rFonts w:cstheme="minorHAnsi"/>
          <w:lang w:val="en-US"/>
        </w:rPr>
        <w:t xml:space="preserve"> are synthetically presented: some of these activities will be the subject of further study during the implementation of WP3.</w:t>
      </w:r>
    </w:p>
    <w:sectPr w:rsidR="00734FD4" w:rsidRPr="00B90E95" w:rsidSect="00FB5F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mp;quo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C2114"/>
    <w:multiLevelType w:val="hybridMultilevel"/>
    <w:tmpl w:val="E8E08FFE"/>
    <w:lvl w:ilvl="0" w:tplc="AF94535E">
      <w:start w:val="1"/>
      <w:numFmt w:val="bullet"/>
      <w:pStyle w:val="BoxBullet1"/>
      <w:lvlText w:val=""/>
      <w:lvlJc w:val="left"/>
      <w:pPr>
        <w:ind w:left="720" w:hanging="360"/>
      </w:pPr>
      <w:rPr>
        <w:rFonts w:ascii="Symbol" w:hAnsi="Symbol" w:hint="default"/>
      </w:rPr>
    </w:lvl>
    <w:lvl w:ilvl="1" w:tplc="D2188252">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8691FF6"/>
    <w:multiLevelType w:val="hybridMultilevel"/>
    <w:tmpl w:val="C1F2E59A"/>
    <w:lvl w:ilvl="0" w:tplc="B59EE204">
      <w:start w:val="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FB71A9"/>
    <w:multiLevelType w:val="hybridMultilevel"/>
    <w:tmpl w:val="CFBE3392"/>
    <w:lvl w:ilvl="0" w:tplc="2110A63E">
      <w:start w:val="1"/>
      <w:numFmt w:val="bullet"/>
      <w:lvlText w:val=""/>
      <w:lvlJc w:val="left"/>
      <w:pPr>
        <w:ind w:left="725" w:hanging="360"/>
      </w:pPr>
      <w:rPr>
        <w:rFonts w:ascii="Symbol" w:hAnsi="Symbol" w:hint="default"/>
        <w:color w:val="333333"/>
      </w:rPr>
    </w:lvl>
    <w:lvl w:ilvl="1" w:tplc="4F4808FE">
      <w:start w:val="1"/>
      <w:numFmt w:val="bullet"/>
      <w:pStyle w:val="BoxBullet2"/>
      <w:lvlText w:val="o"/>
      <w:lvlJc w:val="left"/>
      <w:pPr>
        <w:ind w:left="1445" w:hanging="360"/>
      </w:pPr>
      <w:rPr>
        <w:rFonts w:ascii="Courier New" w:hAnsi="Courier New" w:cs="Courier New" w:hint="default"/>
      </w:rPr>
    </w:lvl>
    <w:lvl w:ilvl="2" w:tplc="D6CAA9A8">
      <w:numFmt w:val="bullet"/>
      <w:lvlText w:val="-"/>
      <w:lvlJc w:val="left"/>
      <w:pPr>
        <w:ind w:left="2165" w:hanging="360"/>
      </w:pPr>
      <w:rPr>
        <w:rFonts w:ascii="Verdana" w:eastAsia="Calibri" w:hAnsi="Verdana" w:cs="Times New Roman"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cs="Courier New" w:hint="default"/>
      </w:rPr>
    </w:lvl>
    <w:lvl w:ilvl="5" w:tplc="08090005" w:tentative="1">
      <w:start w:val="1"/>
      <w:numFmt w:val="bullet"/>
      <w:lvlText w:val=""/>
      <w:lvlJc w:val="left"/>
      <w:pPr>
        <w:ind w:left="4325" w:hanging="360"/>
      </w:pPr>
      <w:rPr>
        <w:rFonts w:ascii="Wingdings" w:hAnsi="Wingdings" w:hint="default"/>
      </w:rPr>
    </w:lvl>
    <w:lvl w:ilvl="6" w:tplc="08090001" w:tentative="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cs="Courier New" w:hint="default"/>
      </w:rPr>
    </w:lvl>
    <w:lvl w:ilvl="8" w:tplc="08090005" w:tentative="1">
      <w:start w:val="1"/>
      <w:numFmt w:val="bullet"/>
      <w:lvlText w:val=""/>
      <w:lvlJc w:val="left"/>
      <w:pPr>
        <w:ind w:left="64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63E"/>
    <w:rsid w:val="000C1451"/>
    <w:rsid w:val="000F6E9E"/>
    <w:rsid w:val="0017161B"/>
    <w:rsid w:val="001D4743"/>
    <w:rsid w:val="00242BE3"/>
    <w:rsid w:val="002622A3"/>
    <w:rsid w:val="002A28A9"/>
    <w:rsid w:val="0038272C"/>
    <w:rsid w:val="003C54A3"/>
    <w:rsid w:val="00431472"/>
    <w:rsid w:val="004A2DA0"/>
    <w:rsid w:val="004A65DC"/>
    <w:rsid w:val="004C63FC"/>
    <w:rsid w:val="004D54F6"/>
    <w:rsid w:val="005401B3"/>
    <w:rsid w:val="006068A3"/>
    <w:rsid w:val="00665773"/>
    <w:rsid w:val="006923B7"/>
    <w:rsid w:val="007037BB"/>
    <w:rsid w:val="00734FD4"/>
    <w:rsid w:val="00794053"/>
    <w:rsid w:val="007E7ED2"/>
    <w:rsid w:val="00935EE3"/>
    <w:rsid w:val="0098463E"/>
    <w:rsid w:val="009A0772"/>
    <w:rsid w:val="00A37BB7"/>
    <w:rsid w:val="00A6312C"/>
    <w:rsid w:val="00B70748"/>
    <w:rsid w:val="00B847C6"/>
    <w:rsid w:val="00B90E95"/>
    <w:rsid w:val="00C417F2"/>
    <w:rsid w:val="00C42625"/>
    <w:rsid w:val="00C442C1"/>
    <w:rsid w:val="00C518CC"/>
    <w:rsid w:val="00DB102F"/>
    <w:rsid w:val="00E109C1"/>
    <w:rsid w:val="00E12711"/>
    <w:rsid w:val="00E503FF"/>
    <w:rsid w:val="00EC1B82"/>
    <w:rsid w:val="00F5285C"/>
    <w:rsid w:val="00FB5F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4B621"/>
  <w15:docId w15:val="{F42B6AE4-A288-4EE7-8EA4-F59932B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xmsonormal">
    <w:name w:val="x_msonormal"/>
    <w:basedOn w:val="Normale"/>
    <w:rsid w:val="009846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spelle">
    <w:name w:val="x_spelle"/>
    <w:basedOn w:val="Carpredefinitoparagrafo"/>
    <w:rsid w:val="0098463E"/>
  </w:style>
  <w:style w:type="paragraph" w:customStyle="1" w:styleId="xmsolistparagraph">
    <w:name w:val="x_msolistparagraph"/>
    <w:basedOn w:val="Normale"/>
    <w:rsid w:val="0098463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98463E"/>
    <w:pPr>
      <w:autoSpaceDE w:val="0"/>
      <w:autoSpaceDN w:val="0"/>
      <w:adjustRightInd w:val="0"/>
      <w:spacing w:after="0" w:line="240" w:lineRule="auto"/>
    </w:pPr>
    <w:rPr>
      <w:rFonts w:ascii="Verdana" w:hAnsi="Verdana" w:cs="Verdana"/>
      <w:color w:val="000000"/>
      <w:sz w:val="24"/>
      <w:szCs w:val="24"/>
    </w:rPr>
  </w:style>
  <w:style w:type="character" w:styleId="Collegamentoipertestuale">
    <w:name w:val="Hyperlink"/>
    <w:basedOn w:val="Carpredefinitoparagrafo"/>
    <w:uiPriority w:val="99"/>
    <w:unhideWhenUsed/>
    <w:rsid w:val="00935EE3"/>
    <w:rPr>
      <w:color w:val="0000FF" w:themeColor="hyperlink"/>
      <w:u w:val="single"/>
    </w:rPr>
  </w:style>
  <w:style w:type="paragraph" w:customStyle="1" w:styleId="BoxBullet1">
    <w:name w:val="Box Bullet 1"/>
    <w:basedOn w:val="Paragrafoelenco"/>
    <w:link w:val="BoxBullet1Carattere"/>
    <w:qFormat/>
    <w:rsid w:val="0017161B"/>
    <w:pPr>
      <w:numPr>
        <w:numId w:val="2"/>
      </w:numPr>
      <w:spacing w:after="60" w:line="240" w:lineRule="auto"/>
      <w:ind w:left="488"/>
      <w:contextualSpacing w:val="0"/>
      <w:jc w:val="both"/>
    </w:pPr>
    <w:rPr>
      <w:rFonts w:ascii="Verdana" w:eastAsia="Calibri" w:hAnsi="Verdana" w:cs="Times New Roman"/>
      <w:color w:val="333333"/>
      <w:sz w:val="20"/>
      <w:szCs w:val="20"/>
      <w:lang w:val="en-GB" w:eastAsia="en-US"/>
    </w:rPr>
  </w:style>
  <w:style w:type="paragraph" w:customStyle="1" w:styleId="BoxBullet2">
    <w:name w:val="Box Bullet 2"/>
    <w:basedOn w:val="BoxBullet1"/>
    <w:link w:val="BoxBullet2Carattere"/>
    <w:qFormat/>
    <w:rsid w:val="0017161B"/>
    <w:pPr>
      <w:numPr>
        <w:ilvl w:val="1"/>
        <w:numId w:val="1"/>
      </w:numPr>
      <w:ind w:left="806"/>
    </w:pPr>
    <w:rPr>
      <w:color w:val="262626" w:themeColor="text1" w:themeTint="D9"/>
    </w:rPr>
  </w:style>
  <w:style w:type="character" w:customStyle="1" w:styleId="BoxBullet1Carattere">
    <w:name w:val="Box Bullet 1 Carattere"/>
    <w:basedOn w:val="Carpredefinitoparagrafo"/>
    <w:link w:val="BoxBullet1"/>
    <w:rsid w:val="0017161B"/>
    <w:rPr>
      <w:rFonts w:ascii="Verdana" w:eastAsia="Calibri" w:hAnsi="Verdana" w:cs="Times New Roman"/>
      <w:color w:val="333333"/>
      <w:sz w:val="20"/>
      <w:szCs w:val="20"/>
      <w:lang w:val="en-GB" w:eastAsia="en-US"/>
    </w:rPr>
  </w:style>
  <w:style w:type="character" w:customStyle="1" w:styleId="BoxBullet2Carattere">
    <w:name w:val="Box Bullet 2 Carattere"/>
    <w:basedOn w:val="BoxBullet1Carattere"/>
    <w:link w:val="BoxBullet2"/>
    <w:rsid w:val="0017161B"/>
    <w:rPr>
      <w:rFonts w:ascii="Verdana" w:eastAsia="Calibri" w:hAnsi="Verdana" w:cs="Times New Roman"/>
      <w:color w:val="262626" w:themeColor="text1" w:themeTint="D9"/>
      <w:sz w:val="20"/>
      <w:szCs w:val="20"/>
      <w:lang w:val="en-GB" w:eastAsia="en-US"/>
    </w:rPr>
  </w:style>
  <w:style w:type="paragraph" w:styleId="Paragrafoelenco">
    <w:name w:val="List Paragraph"/>
    <w:basedOn w:val="Normale"/>
    <w:uiPriority w:val="34"/>
    <w:qFormat/>
    <w:rsid w:val="0017161B"/>
    <w:pPr>
      <w:ind w:left="720"/>
      <w:contextualSpacing/>
    </w:pPr>
  </w:style>
  <w:style w:type="paragraph" w:styleId="Titolo">
    <w:name w:val="Title"/>
    <w:basedOn w:val="Normale"/>
    <w:next w:val="Normale"/>
    <w:link w:val="TitoloCarattere"/>
    <w:uiPriority w:val="10"/>
    <w:qFormat/>
    <w:rsid w:val="00E109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E109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723481">
      <w:bodyDiv w:val="1"/>
      <w:marLeft w:val="0"/>
      <w:marRight w:val="0"/>
      <w:marTop w:val="0"/>
      <w:marBottom w:val="0"/>
      <w:divBdr>
        <w:top w:val="none" w:sz="0" w:space="0" w:color="auto"/>
        <w:left w:val="none" w:sz="0" w:space="0" w:color="auto"/>
        <w:bottom w:val="none" w:sz="0" w:space="0" w:color="auto"/>
        <w:right w:val="none" w:sz="0" w:space="0" w:color="auto"/>
      </w:divBdr>
    </w:div>
    <w:div w:id="543567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app.org/it/eventi/competenze-abilit&#224;-e-conoscenze" TargetMode="External"/><Relationship Id="rId13" Type="http://schemas.openxmlformats.org/officeDocument/2006/relationships/hyperlink" Target="http://www.upskillingitaly.eu/resources/" TargetMode="External"/><Relationship Id="rId3" Type="http://schemas.openxmlformats.org/officeDocument/2006/relationships/styles" Target="styles.xml"/><Relationship Id="rId7" Type="http://schemas.openxmlformats.org/officeDocument/2006/relationships/hyperlink" Target="http://www.upskillingitaly.eu/the-project/" TargetMode="External"/><Relationship Id="rId12" Type="http://schemas.openxmlformats.org/officeDocument/2006/relationships/hyperlink" Target="http://www.upskillingitaly.eu/resour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pskillingitaly.eu/wp-content/uploads/2019/04/TIMETABLE.pdf" TargetMode="External"/><Relationship Id="rId11" Type="http://schemas.openxmlformats.org/officeDocument/2006/relationships/hyperlink" Target="http://www.upskillingitaly.eu/project-output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app.org/it/eventi/competenze-abilit&#224;-e-conoscenze" TargetMode="External"/><Relationship Id="rId4" Type="http://schemas.openxmlformats.org/officeDocument/2006/relationships/settings" Target="settings.xml"/><Relationship Id="rId9" Type="http://schemas.openxmlformats.org/officeDocument/2006/relationships/hyperlink" Target="http://www.upskillingitaly.eu/2018/10/25/e-qu-al-has-started-the-kick-off-meeting/"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FF6CD-4E94-4EE1-BFDC-6F9B9FACA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1668</Words>
  <Characters>9512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user01</dc:creator>
  <cp:lastModifiedBy>Claudio Maria Vitali</cp:lastModifiedBy>
  <cp:revision>4</cp:revision>
  <dcterms:created xsi:type="dcterms:W3CDTF">2019-05-06T10:51:00Z</dcterms:created>
  <dcterms:modified xsi:type="dcterms:W3CDTF">2019-11-24T07:52:00Z</dcterms:modified>
</cp:coreProperties>
</file>